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09743D2E" w14:textId="77777777" w:rsidR="0083728B" w:rsidRDefault="0083728B" w:rsidP="00255365">
            <w:pPr>
              <w:pStyle w:val="Default"/>
              <w:jc w:val="center"/>
              <w:rPr>
                <w:sz w:val="23"/>
                <w:szCs w:val="23"/>
              </w:rPr>
            </w:pPr>
          </w:p>
          <w:p w14:paraId="4B5BB80C" w14:textId="1780FF61"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C90E6B">
              <w:rPr>
                <w:rFonts w:ascii="Arial Narrow" w:hAnsi="Arial Narrow"/>
                <w:b/>
                <w:bCs/>
                <w:sz w:val="23"/>
                <w:szCs w:val="23"/>
              </w:rPr>
              <w:t>November 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58607D21" w:rsidR="0083728B" w:rsidRDefault="00446BB8"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76DF058C" w14:textId="77777777" w:rsidR="00446BB8" w:rsidRDefault="00446BB8" w:rsidP="0083728B">
      <w:pPr>
        <w:jc w:val="center"/>
        <w:rPr>
          <w:rFonts w:ascii="Arial Narrow" w:hAnsi="Arial Narrow" w:cs="Arial"/>
          <w:b/>
          <w:bCs/>
          <w:sz w:val="28"/>
          <w:szCs w:val="28"/>
          <w:u w:val="single"/>
        </w:rPr>
      </w:pPr>
    </w:p>
    <w:p w14:paraId="25D905D4" w14:textId="31F34974" w:rsidR="00446BB8" w:rsidRDefault="00446BB8" w:rsidP="00446BB8">
      <w:pPr>
        <w:rPr>
          <w:rFonts w:ascii="Arial Narrow" w:hAnsi="Arial Narrow" w:cs="Arial"/>
          <w:sz w:val="28"/>
          <w:szCs w:val="28"/>
        </w:rPr>
      </w:pPr>
      <w:r>
        <w:rPr>
          <w:rFonts w:ascii="Arial Narrow" w:hAnsi="Arial Narrow" w:cs="Arial"/>
          <w:b/>
          <w:bCs/>
          <w:sz w:val="28"/>
          <w:szCs w:val="28"/>
        </w:rPr>
        <w:t>Communications Committee Members Present:</w:t>
      </w:r>
      <w:r>
        <w:rPr>
          <w:rFonts w:ascii="Arial Narrow" w:hAnsi="Arial Narrow" w:cs="Arial"/>
          <w:sz w:val="28"/>
          <w:szCs w:val="28"/>
        </w:rPr>
        <w:t xml:space="preserve"> </w:t>
      </w:r>
      <w:r w:rsidR="00E66EA1">
        <w:rPr>
          <w:rFonts w:ascii="Arial Narrow" w:hAnsi="Arial Narrow" w:cs="Arial"/>
          <w:sz w:val="28"/>
          <w:szCs w:val="28"/>
        </w:rPr>
        <w:t>Davlynn Racadio (MPD), Lavina Taovao (KPD)</w:t>
      </w:r>
    </w:p>
    <w:p w14:paraId="11C1619F" w14:textId="77777777" w:rsidR="00446BB8" w:rsidRDefault="00446BB8" w:rsidP="00446BB8">
      <w:pPr>
        <w:rPr>
          <w:rFonts w:ascii="Arial Narrow" w:hAnsi="Arial Narrow" w:cs="Arial"/>
          <w:sz w:val="28"/>
          <w:szCs w:val="28"/>
        </w:rPr>
      </w:pPr>
    </w:p>
    <w:p w14:paraId="42CACECD" w14:textId="7C86760F" w:rsidR="00446BB8" w:rsidRDefault="00446BB8" w:rsidP="00446BB8">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b/>
          <w:bCs/>
          <w:sz w:val="28"/>
          <w:szCs w:val="28"/>
        </w:rPr>
        <w:t xml:space="preserve"> </w:t>
      </w:r>
      <w:r w:rsidR="00E66EA1">
        <w:rPr>
          <w:rFonts w:ascii="Arial Narrow" w:hAnsi="Arial Narrow" w:cs="Arial"/>
          <w:sz w:val="28"/>
          <w:szCs w:val="28"/>
        </w:rPr>
        <w:t>Thalia Burns (HPD)</w:t>
      </w:r>
    </w:p>
    <w:p w14:paraId="796C7798" w14:textId="77777777" w:rsidR="00446BB8" w:rsidRDefault="00446BB8" w:rsidP="00446BB8">
      <w:pPr>
        <w:rPr>
          <w:rFonts w:ascii="Arial Narrow" w:hAnsi="Arial Narrow" w:cs="Arial"/>
          <w:sz w:val="28"/>
          <w:szCs w:val="28"/>
        </w:rPr>
      </w:pPr>
    </w:p>
    <w:p w14:paraId="5134FC5A" w14:textId="33F951E6" w:rsidR="00446BB8" w:rsidRDefault="00446BB8" w:rsidP="00446BB8">
      <w:pPr>
        <w:rPr>
          <w:rFonts w:ascii="Arial Narrow" w:hAnsi="Arial Narrow" w:cs="Arial"/>
          <w:sz w:val="28"/>
          <w:szCs w:val="28"/>
        </w:rPr>
      </w:pPr>
      <w:r>
        <w:rPr>
          <w:rFonts w:ascii="Arial Narrow" w:hAnsi="Arial Narrow" w:cs="Arial"/>
          <w:b/>
          <w:bCs/>
          <w:sz w:val="28"/>
          <w:szCs w:val="28"/>
        </w:rPr>
        <w:t>Technical Committee Members Present:</w:t>
      </w:r>
      <w:r>
        <w:rPr>
          <w:rFonts w:ascii="Arial Narrow" w:hAnsi="Arial Narrow" w:cs="Arial"/>
          <w:sz w:val="28"/>
          <w:szCs w:val="28"/>
        </w:rPr>
        <w:t xml:space="preserve"> Shawn Kuratani (HFD), Tony Ramirez (VSE), Tony Velasco (DIT), </w:t>
      </w:r>
      <w:r w:rsidR="00E66EA1">
        <w:rPr>
          <w:rFonts w:ascii="Arial Narrow" w:hAnsi="Arial Narrow" w:cs="Arial"/>
          <w:sz w:val="28"/>
          <w:szCs w:val="28"/>
        </w:rPr>
        <w:t>Kenison Tejada (FirstNet)</w:t>
      </w:r>
    </w:p>
    <w:p w14:paraId="78C1E587" w14:textId="77777777" w:rsidR="00446BB8" w:rsidRDefault="00446BB8" w:rsidP="00446BB8">
      <w:pPr>
        <w:rPr>
          <w:rFonts w:ascii="Arial Narrow" w:hAnsi="Arial Narrow" w:cs="Arial"/>
          <w:sz w:val="28"/>
          <w:szCs w:val="28"/>
        </w:rPr>
      </w:pPr>
    </w:p>
    <w:p w14:paraId="418F6E45" w14:textId="6D9998DB" w:rsidR="00446BB8" w:rsidRDefault="00446BB8" w:rsidP="00446BB8">
      <w:pPr>
        <w:rPr>
          <w:rFonts w:ascii="Arial Narrow" w:hAnsi="Arial Narrow" w:cs="Arial"/>
          <w:sz w:val="28"/>
          <w:szCs w:val="28"/>
        </w:rPr>
      </w:pPr>
      <w:r w:rsidRPr="00C573BA">
        <w:rPr>
          <w:rFonts w:ascii="Arial Narrow" w:hAnsi="Arial Narrow" w:cs="Arial"/>
          <w:b/>
          <w:bCs/>
          <w:sz w:val="28"/>
          <w:szCs w:val="28"/>
        </w:rPr>
        <w:t>Technical Committee Members Not Present:</w:t>
      </w:r>
      <w:r>
        <w:rPr>
          <w:rFonts w:ascii="Arial Narrow" w:hAnsi="Arial Narrow" w:cs="Arial"/>
          <w:b/>
          <w:bCs/>
          <w:sz w:val="28"/>
          <w:szCs w:val="28"/>
        </w:rPr>
        <w:t xml:space="preserve"> </w:t>
      </w:r>
      <w:r>
        <w:rPr>
          <w:rFonts w:ascii="Arial Narrow" w:hAnsi="Arial Narrow" w:cs="Arial"/>
          <w:sz w:val="28"/>
          <w:szCs w:val="28"/>
        </w:rPr>
        <w:t>David Miyasaki (KPD</w:t>
      </w:r>
      <w:r w:rsidR="00E66EA1">
        <w:rPr>
          <w:rFonts w:ascii="Arial Narrow" w:hAnsi="Arial Narrow" w:cs="Arial"/>
          <w:sz w:val="28"/>
          <w:szCs w:val="28"/>
        </w:rPr>
        <w:t>), Thalia Burns (HPD)</w:t>
      </w:r>
    </w:p>
    <w:p w14:paraId="36861B38" w14:textId="77777777" w:rsidR="00446BB8" w:rsidRDefault="00446BB8" w:rsidP="00446BB8">
      <w:pPr>
        <w:rPr>
          <w:rFonts w:ascii="Arial Narrow" w:hAnsi="Arial Narrow" w:cs="Arial"/>
          <w:b/>
          <w:bCs/>
          <w:sz w:val="28"/>
          <w:szCs w:val="28"/>
          <w:u w:val="single"/>
        </w:rPr>
      </w:pPr>
    </w:p>
    <w:p w14:paraId="51CEF821" w14:textId="01DB383F" w:rsidR="00446BB8" w:rsidRDefault="00446BB8" w:rsidP="00446BB8">
      <w:pPr>
        <w:rPr>
          <w:rFonts w:ascii="Arial Narrow" w:hAnsi="Arial Narrow" w:cs="Arial"/>
          <w:sz w:val="28"/>
          <w:szCs w:val="28"/>
        </w:rPr>
      </w:pPr>
      <w:r>
        <w:rPr>
          <w:rFonts w:ascii="Arial Narrow" w:hAnsi="Arial Narrow" w:cs="Arial"/>
          <w:b/>
          <w:bCs/>
          <w:sz w:val="28"/>
          <w:szCs w:val="28"/>
        </w:rPr>
        <w:t>Finance Committee Members Present:</w:t>
      </w:r>
      <w:r>
        <w:rPr>
          <w:rFonts w:ascii="Arial Narrow" w:hAnsi="Arial Narrow" w:cs="Arial"/>
          <w:sz w:val="28"/>
          <w:szCs w:val="28"/>
        </w:rPr>
        <w:t xml:space="preserve"> Edward Fujioka (EMS), Stephen Courtney (C&amp;C of Honolulu), Tony Velasco (DIT)</w:t>
      </w:r>
      <w:r w:rsidR="00E66EA1">
        <w:rPr>
          <w:rFonts w:ascii="Arial Narrow" w:hAnsi="Arial Narrow" w:cs="Arial"/>
          <w:sz w:val="28"/>
          <w:szCs w:val="28"/>
        </w:rPr>
        <w:t>, Todd Omura (CIO Designee), Reed Mahuna (HIPD)</w:t>
      </w:r>
    </w:p>
    <w:p w14:paraId="247E2C8B" w14:textId="77777777" w:rsidR="00446BB8" w:rsidRDefault="00446BB8" w:rsidP="00446BB8">
      <w:pPr>
        <w:rPr>
          <w:rFonts w:ascii="Arial Narrow" w:hAnsi="Arial Narrow" w:cs="Arial"/>
          <w:b/>
          <w:bCs/>
          <w:sz w:val="28"/>
          <w:szCs w:val="28"/>
          <w:u w:val="single"/>
        </w:rPr>
      </w:pPr>
    </w:p>
    <w:p w14:paraId="177F9462" w14:textId="77777777" w:rsidR="00446BB8" w:rsidRDefault="00446BB8" w:rsidP="00446BB8">
      <w:pPr>
        <w:rPr>
          <w:rFonts w:ascii="Arial Narrow" w:hAnsi="Arial Narrow" w:cs="Arial"/>
          <w:sz w:val="28"/>
          <w:szCs w:val="28"/>
        </w:rPr>
      </w:pPr>
      <w:r>
        <w:rPr>
          <w:rFonts w:ascii="Arial Narrow" w:hAnsi="Arial Narrow" w:cs="Arial"/>
          <w:b/>
          <w:bCs/>
          <w:sz w:val="28"/>
          <w:szCs w:val="28"/>
        </w:rPr>
        <w:t>Staff:</w:t>
      </w:r>
      <w:r>
        <w:rPr>
          <w:rFonts w:ascii="Arial Narrow" w:hAnsi="Arial Narrow" w:cs="Arial"/>
          <w:sz w:val="28"/>
          <w:szCs w:val="28"/>
        </w:rPr>
        <w:t xml:space="preserve"> Royce Murakami (E911), Stella Kam (AG)</w:t>
      </w:r>
    </w:p>
    <w:p w14:paraId="146C3CCF" w14:textId="77777777" w:rsidR="00446BB8" w:rsidRDefault="00446BB8" w:rsidP="00446BB8">
      <w:pPr>
        <w:rPr>
          <w:rFonts w:ascii="Arial Narrow" w:hAnsi="Arial Narrow" w:cs="Arial"/>
          <w:b/>
          <w:bCs/>
          <w:sz w:val="28"/>
          <w:szCs w:val="28"/>
          <w:u w:val="single"/>
        </w:rPr>
      </w:pPr>
    </w:p>
    <w:p w14:paraId="388692C9" w14:textId="25372265" w:rsidR="00446BB8" w:rsidRPr="00795218" w:rsidRDefault="00446BB8" w:rsidP="00795218">
      <w:pPr>
        <w:rPr>
          <w:rFonts w:ascii="Arial Narrow" w:hAnsi="Arial Narrow" w:cs="Arial"/>
          <w:sz w:val="28"/>
          <w:szCs w:val="28"/>
        </w:rPr>
      </w:pPr>
      <w:r>
        <w:rPr>
          <w:rFonts w:ascii="Arial Narrow" w:hAnsi="Arial Narrow" w:cs="Arial"/>
          <w:b/>
          <w:bCs/>
          <w:sz w:val="28"/>
          <w:szCs w:val="28"/>
        </w:rPr>
        <w:t xml:space="preserve">Guests: </w:t>
      </w:r>
      <w:r>
        <w:rPr>
          <w:rFonts w:ascii="Arial Narrow" w:hAnsi="Arial Narrow" w:cs="Arial"/>
          <w:sz w:val="28"/>
          <w:szCs w:val="28"/>
        </w:rPr>
        <w:t>Francis Alueta (HT), Robert Fujitake (HIPD), Ji Sook Kim (Consumer Advocate Designee), Everett Kaneshige (DOD),</w:t>
      </w:r>
      <w:r w:rsidR="008C3BF8">
        <w:rPr>
          <w:rFonts w:ascii="Arial Narrow" w:hAnsi="Arial Narrow" w:cs="Arial"/>
          <w:sz w:val="28"/>
          <w:szCs w:val="28"/>
        </w:rPr>
        <w:t xml:space="preserve"> Wayne Hirasa (Alakaina),</w:t>
      </w:r>
      <w:r>
        <w:rPr>
          <w:rFonts w:ascii="Arial Narrow" w:hAnsi="Arial Narrow" w:cs="Arial"/>
          <w:sz w:val="28"/>
          <w:szCs w:val="28"/>
        </w:rPr>
        <w:t xml:space="preserve"> E. Kalani Ke. (KPD), Matthew Kurihara (HPD), Glenn Kobashigawa (HT), </w:t>
      </w:r>
      <w:r w:rsidR="008C3BF8">
        <w:rPr>
          <w:rFonts w:ascii="Arial Narrow" w:hAnsi="Arial Narrow" w:cs="Arial"/>
          <w:sz w:val="28"/>
          <w:szCs w:val="28"/>
        </w:rPr>
        <w:t>Kimberly Lee (HPD), Ah Lan Leong (HPD)</w:t>
      </w:r>
      <w:r>
        <w:rPr>
          <w:rFonts w:ascii="Arial Narrow" w:hAnsi="Arial Narrow" w:cs="Arial"/>
          <w:sz w:val="28"/>
          <w:szCs w:val="28"/>
        </w:rPr>
        <w:t>,</w:t>
      </w:r>
      <w:r w:rsidR="008C3BF8">
        <w:rPr>
          <w:rFonts w:ascii="Arial Narrow" w:hAnsi="Arial Narrow" w:cs="Arial"/>
          <w:sz w:val="28"/>
          <w:szCs w:val="28"/>
        </w:rPr>
        <w:t xml:space="preserve"> Shelby Lewis (ATT), Rebecca Lieberman (Charter),</w:t>
      </w:r>
      <w:r>
        <w:rPr>
          <w:rFonts w:ascii="Arial Narrow" w:hAnsi="Arial Narrow" w:cs="Arial"/>
          <w:sz w:val="28"/>
          <w:szCs w:val="28"/>
        </w:rPr>
        <w:t xml:space="preserve"> Lorrin Okumura (EMS),</w:t>
      </w:r>
      <w:r w:rsidR="008C3BF8">
        <w:rPr>
          <w:rFonts w:ascii="Arial Narrow" w:hAnsi="Arial Narrow" w:cs="Arial"/>
          <w:sz w:val="28"/>
          <w:szCs w:val="28"/>
        </w:rPr>
        <w:t xml:space="preserve"> Gary Pulford (Mission Critical)</w:t>
      </w:r>
      <w:r>
        <w:rPr>
          <w:rFonts w:ascii="Arial Narrow" w:hAnsi="Arial Narrow" w:cs="Arial"/>
          <w:sz w:val="28"/>
          <w:szCs w:val="28"/>
        </w:rPr>
        <w:t>, Daren Rose (KPD), Ariel Ramos (KPD),</w:t>
      </w:r>
      <w:r w:rsidR="008C3BF8">
        <w:rPr>
          <w:rFonts w:ascii="Arial Narrow" w:hAnsi="Arial Narrow" w:cs="Arial"/>
          <w:sz w:val="28"/>
          <w:szCs w:val="28"/>
        </w:rPr>
        <w:t xml:space="preserve"> Jeff Reeve (ATT),</w:t>
      </w:r>
      <w:r>
        <w:rPr>
          <w:rFonts w:ascii="Arial Narrow" w:hAnsi="Arial Narrow" w:cs="Arial"/>
          <w:sz w:val="28"/>
          <w:szCs w:val="28"/>
        </w:rPr>
        <w:t xml:space="preserve"> Corey </w:t>
      </w:r>
      <w:r>
        <w:rPr>
          <w:rFonts w:ascii="Arial Narrow" w:hAnsi="Arial Narrow" w:cs="Arial"/>
          <w:sz w:val="28"/>
          <w:szCs w:val="28"/>
        </w:rPr>
        <w:lastRenderedPageBreak/>
        <w:t xml:space="preserve">Shaffer (Verizon), Keola Tom (MPD), </w:t>
      </w:r>
      <w:r w:rsidR="008C3BF8">
        <w:rPr>
          <w:rFonts w:ascii="Arial Narrow" w:hAnsi="Arial Narrow" w:cs="Arial"/>
          <w:sz w:val="28"/>
          <w:szCs w:val="28"/>
        </w:rPr>
        <w:t>Miranda</w:t>
      </w:r>
      <w:r w:rsidR="00795218">
        <w:rPr>
          <w:rFonts w:ascii="Arial Narrow" w:hAnsi="Arial Narrow" w:cs="Arial"/>
          <w:sz w:val="28"/>
          <w:szCs w:val="28"/>
        </w:rPr>
        <w:t xml:space="preserve"> Winn (NGA), Barbara Winn (NGA), Bradley Riedl (CISA), Thomas Lawless (CISA)</w:t>
      </w:r>
      <w:r w:rsidR="00A0350D">
        <w:rPr>
          <w:rFonts w:ascii="Arial Narrow" w:hAnsi="Arial Narrow" w:cs="Arial"/>
          <w:sz w:val="28"/>
          <w:szCs w:val="28"/>
        </w:rPr>
        <w:t>, Kenison Tejada (FirstNet)</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B92CA5"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408CAC94" w14:textId="47FC2051" w:rsidR="00B92CA5" w:rsidRPr="00B92CA5" w:rsidRDefault="00B92CA5" w:rsidP="00B92CA5">
      <w:pPr>
        <w:rPr>
          <w:rFonts w:ascii="Arial Narrow" w:hAnsi="Arial Narrow" w:cs="Arial"/>
          <w:b/>
          <w:bCs/>
          <w:sz w:val="26"/>
          <w:szCs w:val="26"/>
          <w:u w:val="single"/>
        </w:rPr>
      </w:pPr>
      <w:r>
        <w:rPr>
          <w:rFonts w:ascii="Arial Narrow" w:hAnsi="Arial Narrow" w:cs="Arial"/>
          <w:b/>
          <w:bCs/>
          <w:sz w:val="26"/>
          <w:szCs w:val="26"/>
        </w:rPr>
        <w:t>The meeting was called to order by the Board Chair. Public notice was given.</w:t>
      </w:r>
    </w:p>
    <w:p w14:paraId="70B30AF2" w14:textId="77777777" w:rsidR="00B92CA5" w:rsidRPr="00ED75C0" w:rsidRDefault="00B92CA5" w:rsidP="00B92CA5">
      <w:pPr>
        <w:rPr>
          <w:rFonts w:ascii="Arial Narrow" w:hAnsi="Arial Narrow" w:cs="Arial"/>
          <w:b/>
          <w:bCs/>
          <w:color w:val="4472C4"/>
          <w:sz w:val="28"/>
          <w:szCs w:val="28"/>
          <w:u w:val="single"/>
        </w:rPr>
      </w:pPr>
    </w:p>
    <w:p w14:paraId="5C155641" w14:textId="77777777" w:rsidR="000B398C" w:rsidRPr="00B92CA5"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0009A61" w14:textId="77777777" w:rsidR="00B92CA5" w:rsidRPr="00ED75C0" w:rsidRDefault="00B92CA5" w:rsidP="00B92CA5">
      <w:pPr>
        <w:rPr>
          <w:rFonts w:ascii="Arial Narrow" w:hAnsi="Arial Narrow" w:cs="Arial"/>
          <w:b/>
          <w:bCs/>
          <w:color w:val="4472C4"/>
          <w:sz w:val="28"/>
          <w:szCs w:val="28"/>
          <w:u w:val="single"/>
        </w:rPr>
      </w:pPr>
    </w:p>
    <w:p w14:paraId="399AF2D3" w14:textId="77777777" w:rsidR="000B398C" w:rsidRPr="00B92CA5"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9B51669" w14:textId="230F37AD" w:rsidR="00B92CA5" w:rsidRPr="00B92CA5" w:rsidRDefault="00B92CA5" w:rsidP="00B92CA5">
      <w:pPr>
        <w:rPr>
          <w:rFonts w:ascii="Arial Narrow" w:hAnsi="Arial Narrow" w:cs="Arial"/>
          <w:b/>
          <w:bCs/>
          <w:sz w:val="26"/>
          <w:szCs w:val="26"/>
        </w:rPr>
      </w:pPr>
      <w:r>
        <w:rPr>
          <w:rFonts w:ascii="Arial Narrow" w:hAnsi="Arial Narrow" w:cs="Arial"/>
          <w:b/>
          <w:bCs/>
          <w:sz w:val="26"/>
          <w:szCs w:val="26"/>
        </w:rPr>
        <w:t>A roll call was taken, quorum was present for all three committees.</w:t>
      </w:r>
    </w:p>
    <w:p w14:paraId="538691F8" w14:textId="77777777" w:rsidR="00B92CA5" w:rsidRPr="008B7BFE" w:rsidRDefault="00B92CA5" w:rsidP="00B92CA5">
      <w:pPr>
        <w:rPr>
          <w:rFonts w:ascii="Arial Narrow" w:hAnsi="Arial Narrow" w:cs="Arial"/>
          <w:b/>
          <w:bCs/>
          <w:color w:val="4472C4"/>
          <w:sz w:val="28"/>
          <w:szCs w:val="28"/>
          <w:u w:val="single"/>
        </w:rPr>
      </w:pPr>
    </w:p>
    <w:p w14:paraId="4C125F4C" w14:textId="5467C335" w:rsidR="008B7BFE" w:rsidRPr="00BE4926" w:rsidRDefault="008B7BFE"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9-1-1/PSAP Cyber Awareness Webinar – Bradley Riedl / Thomas Lawless</w:t>
      </w:r>
    </w:p>
    <w:p w14:paraId="098FD32C" w14:textId="2AEE6B90" w:rsidR="00BE4926" w:rsidRDefault="001977E7" w:rsidP="00BE4926">
      <w:pPr>
        <w:rPr>
          <w:rFonts w:ascii="Arial Narrow" w:hAnsi="Arial Narrow" w:cs="Arial"/>
          <w:b/>
          <w:bCs/>
          <w:sz w:val="26"/>
          <w:szCs w:val="26"/>
        </w:rPr>
      </w:pPr>
      <w:r>
        <w:rPr>
          <w:rFonts w:ascii="Arial Narrow" w:hAnsi="Arial Narrow" w:cs="Arial"/>
          <w:b/>
          <w:bCs/>
          <w:sz w:val="26"/>
          <w:szCs w:val="26"/>
        </w:rPr>
        <w:t xml:space="preserve">Bradley Riedl stated that he </w:t>
      </w:r>
      <w:r w:rsidR="008B0DBA">
        <w:rPr>
          <w:rFonts w:ascii="Arial Narrow" w:hAnsi="Arial Narrow" w:cs="Arial"/>
          <w:b/>
          <w:bCs/>
          <w:sz w:val="26"/>
          <w:szCs w:val="26"/>
        </w:rPr>
        <w:t>is the functional manager within the Cyber Resilient branch within the Emergency Communications division of CISA. He added that he wanted to give a brief overview of the cyber related technical assistance that they offer and will primarily focus on the 9-1-1 PSAP Cyber Awareness Webinar.</w:t>
      </w:r>
    </w:p>
    <w:p w14:paraId="7AF2447E" w14:textId="304C984D" w:rsidR="008B0DBA" w:rsidRDefault="008B0DBA" w:rsidP="008B0DBA">
      <w:pPr>
        <w:jc w:val="center"/>
        <w:rPr>
          <w:rFonts w:ascii="Arial Narrow" w:hAnsi="Arial Narrow" w:cs="Arial"/>
          <w:b/>
          <w:bCs/>
          <w:sz w:val="26"/>
          <w:szCs w:val="26"/>
        </w:rPr>
      </w:pPr>
      <w:r w:rsidRPr="008B0DBA">
        <w:rPr>
          <w:rFonts w:ascii="Arial Narrow" w:hAnsi="Arial Narrow" w:cs="Arial"/>
          <w:b/>
          <w:bCs/>
          <w:noProof/>
          <w:sz w:val="26"/>
          <w:szCs w:val="26"/>
        </w:rPr>
        <w:drawing>
          <wp:inline distT="0" distB="0" distL="0" distR="0" wp14:anchorId="057B9FB6" wp14:editId="1EF81D3D">
            <wp:extent cx="5265420" cy="2990345"/>
            <wp:effectExtent l="0" t="0" r="0" b="635"/>
            <wp:docPr id="371503790" name="Picture 1" descr="A qr code and a picture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03790" name="Picture 1" descr="A qr code and a picture of people&#10;&#10;Description automatically generated"/>
                    <pic:cNvPicPr/>
                  </pic:nvPicPr>
                  <pic:blipFill>
                    <a:blip r:embed="rId9"/>
                    <a:stretch>
                      <a:fillRect/>
                    </a:stretch>
                  </pic:blipFill>
                  <pic:spPr>
                    <a:xfrm>
                      <a:off x="0" y="0"/>
                      <a:ext cx="5285697" cy="3001861"/>
                    </a:xfrm>
                    <a:prstGeom prst="rect">
                      <a:avLst/>
                    </a:prstGeom>
                  </pic:spPr>
                </pic:pic>
              </a:graphicData>
            </a:graphic>
          </wp:inline>
        </w:drawing>
      </w:r>
    </w:p>
    <w:p w14:paraId="51755C0A" w14:textId="5D5E1A29" w:rsidR="008B0DBA" w:rsidRDefault="008B0DBA" w:rsidP="008B0DBA">
      <w:pPr>
        <w:rPr>
          <w:rFonts w:ascii="Arial Narrow" w:hAnsi="Arial Narrow" w:cs="Arial"/>
          <w:b/>
          <w:bCs/>
          <w:sz w:val="26"/>
          <w:szCs w:val="26"/>
        </w:rPr>
      </w:pPr>
      <w:r>
        <w:rPr>
          <w:rFonts w:ascii="Arial Narrow" w:hAnsi="Arial Narrow" w:cs="Arial"/>
          <w:b/>
          <w:bCs/>
          <w:sz w:val="26"/>
          <w:szCs w:val="26"/>
        </w:rPr>
        <w:t>Bradley Riedl stated that the above slide has a QR Code that will direct you to their system technical assistance resource page where all cyber a non cyber related technical assistance offering</w:t>
      </w:r>
      <w:r w:rsidR="001F7004">
        <w:rPr>
          <w:rFonts w:ascii="Arial Narrow" w:hAnsi="Arial Narrow" w:cs="Arial"/>
          <w:b/>
          <w:bCs/>
          <w:sz w:val="26"/>
          <w:szCs w:val="26"/>
        </w:rPr>
        <w:t>s are located</w:t>
      </w:r>
      <w:r>
        <w:rPr>
          <w:rFonts w:ascii="Arial Narrow" w:hAnsi="Arial Narrow" w:cs="Arial"/>
          <w:b/>
          <w:bCs/>
          <w:sz w:val="26"/>
          <w:szCs w:val="26"/>
        </w:rPr>
        <w:t>. He added that along with the service offering guide you will find the assist</w:t>
      </w:r>
      <w:r w:rsidR="001F7004">
        <w:rPr>
          <w:rFonts w:ascii="Arial Narrow" w:hAnsi="Arial Narrow" w:cs="Arial"/>
          <w:b/>
          <w:bCs/>
          <w:sz w:val="26"/>
          <w:szCs w:val="26"/>
        </w:rPr>
        <w:t>ive technical assistance request form. Any questions regarding this form can be directed to Thomas Lawless, who is the Regional Emergency Communications Coordinator.</w:t>
      </w:r>
    </w:p>
    <w:p w14:paraId="745B657D" w14:textId="77777777" w:rsidR="001F7004" w:rsidRDefault="001F7004" w:rsidP="008B0DBA">
      <w:pPr>
        <w:rPr>
          <w:rFonts w:ascii="Arial Narrow" w:hAnsi="Arial Narrow" w:cs="Arial"/>
          <w:b/>
          <w:bCs/>
          <w:sz w:val="26"/>
          <w:szCs w:val="26"/>
        </w:rPr>
      </w:pPr>
    </w:p>
    <w:p w14:paraId="581D3EAF" w14:textId="02E6E3D7" w:rsidR="001F7004" w:rsidRDefault="001F7004" w:rsidP="001F7004">
      <w:pPr>
        <w:jc w:val="center"/>
        <w:rPr>
          <w:rFonts w:ascii="Arial Narrow" w:hAnsi="Arial Narrow" w:cs="Arial"/>
          <w:b/>
          <w:bCs/>
          <w:sz w:val="26"/>
          <w:szCs w:val="26"/>
        </w:rPr>
      </w:pPr>
      <w:r w:rsidRPr="001F7004">
        <w:rPr>
          <w:rFonts w:ascii="Arial Narrow" w:hAnsi="Arial Narrow" w:cs="Arial"/>
          <w:b/>
          <w:bCs/>
          <w:noProof/>
          <w:sz w:val="26"/>
          <w:szCs w:val="26"/>
        </w:rPr>
        <w:lastRenderedPageBreak/>
        <w:drawing>
          <wp:inline distT="0" distB="0" distL="0" distR="0" wp14:anchorId="6EBF6AD2" wp14:editId="57159652">
            <wp:extent cx="5204460" cy="2928555"/>
            <wp:effectExtent l="0" t="0" r="0" b="5715"/>
            <wp:docPr id="701113665"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113665" name="Picture 1" descr="A close-up of a computer screen&#10;&#10;Description automatically generated"/>
                    <pic:cNvPicPr/>
                  </pic:nvPicPr>
                  <pic:blipFill>
                    <a:blip r:embed="rId10"/>
                    <a:stretch>
                      <a:fillRect/>
                    </a:stretch>
                  </pic:blipFill>
                  <pic:spPr>
                    <a:xfrm>
                      <a:off x="0" y="0"/>
                      <a:ext cx="5214350" cy="2934120"/>
                    </a:xfrm>
                    <a:prstGeom prst="rect">
                      <a:avLst/>
                    </a:prstGeom>
                  </pic:spPr>
                </pic:pic>
              </a:graphicData>
            </a:graphic>
          </wp:inline>
        </w:drawing>
      </w:r>
    </w:p>
    <w:p w14:paraId="05DD0F96" w14:textId="2F96C2F7" w:rsidR="001F7004" w:rsidRDefault="001F7004" w:rsidP="008B0DBA">
      <w:pPr>
        <w:rPr>
          <w:rFonts w:ascii="Arial Narrow" w:hAnsi="Arial Narrow" w:cs="Arial"/>
          <w:b/>
          <w:bCs/>
          <w:sz w:val="26"/>
          <w:szCs w:val="26"/>
        </w:rPr>
      </w:pPr>
      <w:r>
        <w:rPr>
          <w:rFonts w:ascii="Arial Narrow" w:hAnsi="Arial Narrow" w:cs="Arial"/>
          <w:b/>
          <w:bCs/>
          <w:sz w:val="26"/>
          <w:szCs w:val="26"/>
        </w:rPr>
        <w:t xml:space="preserve">Bradley Riedl stated that </w:t>
      </w:r>
      <w:r w:rsidR="007B1E24">
        <w:rPr>
          <w:rFonts w:ascii="Arial Narrow" w:hAnsi="Arial Narrow" w:cs="Arial"/>
          <w:b/>
          <w:bCs/>
          <w:sz w:val="26"/>
          <w:szCs w:val="26"/>
        </w:rPr>
        <w:t>the five focus areas are identify, prepare, prevent, mitigate impact, and reduce recovery time. These focus areas are then distributed into three sections which are education, assessment, and planning and sustainment.</w:t>
      </w:r>
      <w:r w:rsidR="0020600A">
        <w:rPr>
          <w:rFonts w:ascii="Arial Narrow" w:hAnsi="Arial Narrow" w:cs="Arial"/>
          <w:b/>
          <w:bCs/>
          <w:sz w:val="26"/>
          <w:szCs w:val="26"/>
        </w:rPr>
        <w:t xml:space="preserve"> He added that they provide an LMR Cyber Awareness Webinar, One-Day Threat Cyber Awareness Workshop, and a Two-Day Threat Assessment and Responsive Planning Workshop. Regarding the assessment section he stated that they offer a </w:t>
      </w:r>
      <w:r w:rsidR="00D10FB5">
        <w:rPr>
          <w:rFonts w:ascii="Arial Narrow" w:hAnsi="Arial Narrow" w:cs="Arial"/>
          <w:b/>
          <w:bCs/>
          <w:sz w:val="26"/>
          <w:szCs w:val="26"/>
        </w:rPr>
        <w:t>F</w:t>
      </w:r>
      <w:r w:rsidR="0020600A">
        <w:rPr>
          <w:rFonts w:ascii="Arial Narrow" w:hAnsi="Arial Narrow" w:cs="Arial"/>
          <w:b/>
          <w:bCs/>
          <w:sz w:val="26"/>
          <w:szCs w:val="26"/>
        </w:rPr>
        <w:t xml:space="preserve">ull </w:t>
      </w:r>
      <w:r w:rsidR="00D10FB5">
        <w:rPr>
          <w:rFonts w:ascii="Arial Narrow" w:hAnsi="Arial Narrow" w:cs="Arial"/>
          <w:b/>
          <w:bCs/>
          <w:sz w:val="26"/>
          <w:szCs w:val="26"/>
        </w:rPr>
        <w:t>C</w:t>
      </w:r>
      <w:r w:rsidR="0020600A">
        <w:rPr>
          <w:rFonts w:ascii="Arial Narrow" w:hAnsi="Arial Narrow" w:cs="Arial"/>
          <w:b/>
          <w:bCs/>
          <w:sz w:val="26"/>
          <w:szCs w:val="26"/>
        </w:rPr>
        <w:t xml:space="preserve">yber </w:t>
      </w:r>
      <w:r w:rsidR="00D10FB5">
        <w:rPr>
          <w:rFonts w:ascii="Arial Narrow" w:hAnsi="Arial Narrow" w:cs="Arial"/>
          <w:b/>
          <w:bCs/>
          <w:sz w:val="26"/>
          <w:szCs w:val="26"/>
        </w:rPr>
        <w:t>A</w:t>
      </w:r>
      <w:r w:rsidR="0020600A">
        <w:rPr>
          <w:rFonts w:ascii="Arial Narrow" w:hAnsi="Arial Narrow" w:cs="Arial"/>
          <w:b/>
          <w:bCs/>
          <w:sz w:val="26"/>
          <w:szCs w:val="26"/>
        </w:rPr>
        <w:t xml:space="preserve">ssessment and a </w:t>
      </w:r>
      <w:r w:rsidR="00D10FB5">
        <w:rPr>
          <w:rFonts w:ascii="Arial Narrow" w:hAnsi="Arial Narrow" w:cs="Arial"/>
          <w:b/>
          <w:bCs/>
          <w:sz w:val="26"/>
          <w:szCs w:val="26"/>
        </w:rPr>
        <w:t>R</w:t>
      </w:r>
      <w:r w:rsidR="0020600A">
        <w:rPr>
          <w:rFonts w:ascii="Arial Narrow" w:hAnsi="Arial Narrow" w:cs="Arial"/>
          <w:b/>
          <w:bCs/>
          <w:sz w:val="26"/>
          <w:szCs w:val="26"/>
        </w:rPr>
        <w:t xml:space="preserve">apid </w:t>
      </w:r>
      <w:r w:rsidR="00D10FB5">
        <w:rPr>
          <w:rFonts w:ascii="Arial Narrow" w:hAnsi="Arial Narrow" w:cs="Arial"/>
          <w:b/>
          <w:bCs/>
          <w:sz w:val="26"/>
          <w:szCs w:val="26"/>
        </w:rPr>
        <w:t>C</w:t>
      </w:r>
      <w:r w:rsidR="0020600A">
        <w:rPr>
          <w:rFonts w:ascii="Arial Narrow" w:hAnsi="Arial Narrow" w:cs="Arial"/>
          <w:b/>
          <w:bCs/>
          <w:sz w:val="26"/>
          <w:szCs w:val="26"/>
        </w:rPr>
        <w:t xml:space="preserve">yber </w:t>
      </w:r>
      <w:r w:rsidR="00D10FB5">
        <w:rPr>
          <w:rFonts w:ascii="Arial Narrow" w:hAnsi="Arial Narrow" w:cs="Arial"/>
          <w:b/>
          <w:bCs/>
          <w:sz w:val="26"/>
          <w:szCs w:val="26"/>
        </w:rPr>
        <w:t>A</w:t>
      </w:r>
      <w:r w:rsidR="0020600A">
        <w:rPr>
          <w:rFonts w:ascii="Arial Narrow" w:hAnsi="Arial Narrow" w:cs="Arial"/>
          <w:b/>
          <w:bCs/>
          <w:sz w:val="26"/>
          <w:szCs w:val="26"/>
        </w:rPr>
        <w:t>ssessment. Furthermore</w:t>
      </w:r>
      <w:r w:rsidR="00D10FB5">
        <w:rPr>
          <w:rFonts w:ascii="Arial Narrow" w:hAnsi="Arial Narrow" w:cs="Arial"/>
          <w:b/>
          <w:bCs/>
          <w:sz w:val="26"/>
          <w:szCs w:val="26"/>
        </w:rPr>
        <w:t>,</w:t>
      </w:r>
      <w:r w:rsidR="0020600A">
        <w:rPr>
          <w:rFonts w:ascii="Arial Narrow" w:hAnsi="Arial Narrow" w:cs="Arial"/>
          <w:b/>
          <w:bCs/>
          <w:sz w:val="26"/>
          <w:szCs w:val="26"/>
        </w:rPr>
        <w:t xml:space="preserve"> stated in the planning and sustainment sectio</w:t>
      </w:r>
      <w:r w:rsidR="00D10FB5">
        <w:rPr>
          <w:rFonts w:ascii="Arial Narrow" w:hAnsi="Arial Narrow" w:cs="Arial"/>
          <w:b/>
          <w:bCs/>
          <w:sz w:val="26"/>
          <w:szCs w:val="26"/>
        </w:rPr>
        <w:t>n that offer a Post Assessment Workshop, Resilient Communication Awareness Training Webinar, Resilient Communication Incident and Communications Management Training Course.</w:t>
      </w:r>
    </w:p>
    <w:p w14:paraId="48C38EF3" w14:textId="77777777" w:rsidR="00D10FB5" w:rsidRDefault="00D10FB5" w:rsidP="008B0DBA">
      <w:pPr>
        <w:rPr>
          <w:rFonts w:ascii="Arial Narrow" w:hAnsi="Arial Narrow" w:cs="Arial"/>
          <w:b/>
          <w:bCs/>
          <w:sz w:val="26"/>
          <w:szCs w:val="26"/>
        </w:rPr>
      </w:pPr>
    </w:p>
    <w:p w14:paraId="3D1C7D57" w14:textId="3B091245" w:rsidR="00D10FB5" w:rsidRDefault="00D10FB5" w:rsidP="00D10FB5">
      <w:pPr>
        <w:jc w:val="center"/>
        <w:rPr>
          <w:rFonts w:ascii="Arial Narrow" w:hAnsi="Arial Narrow" w:cs="Arial"/>
          <w:b/>
          <w:bCs/>
          <w:sz w:val="26"/>
          <w:szCs w:val="26"/>
        </w:rPr>
      </w:pPr>
      <w:r w:rsidRPr="00D10FB5">
        <w:rPr>
          <w:rFonts w:ascii="Arial Narrow" w:hAnsi="Arial Narrow" w:cs="Arial"/>
          <w:b/>
          <w:bCs/>
          <w:noProof/>
          <w:sz w:val="26"/>
          <w:szCs w:val="26"/>
        </w:rPr>
        <w:drawing>
          <wp:inline distT="0" distB="0" distL="0" distR="0" wp14:anchorId="660EC432" wp14:editId="0941059B">
            <wp:extent cx="5577840" cy="3177022"/>
            <wp:effectExtent l="0" t="0" r="3810" b="4445"/>
            <wp:docPr id="1345809725" name="Picture 1" descr="A screenshot of a webin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809725" name="Picture 1" descr="A screenshot of a webinar&#10;&#10;Description automatically generated"/>
                    <pic:cNvPicPr/>
                  </pic:nvPicPr>
                  <pic:blipFill>
                    <a:blip r:embed="rId11"/>
                    <a:stretch>
                      <a:fillRect/>
                    </a:stretch>
                  </pic:blipFill>
                  <pic:spPr>
                    <a:xfrm>
                      <a:off x="0" y="0"/>
                      <a:ext cx="5602419" cy="3191022"/>
                    </a:xfrm>
                    <a:prstGeom prst="rect">
                      <a:avLst/>
                    </a:prstGeom>
                  </pic:spPr>
                </pic:pic>
              </a:graphicData>
            </a:graphic>
          </wp:inline>
        </w:drawing>
      </w:r>
    </w:p>
    <w:p w14:paraId="4E8B1B04" w14:textId="05F05D14" w:rsidR="00D10FB5" w:rsidRDefault="00D10FB5" w:rsidP="008B0DBA">
      <w:pPr>
        <w:rPr>
          <w:rFonts w:ascii="Arial Narrow" w:hAnsi="Arial Narrow" w:cs="Arial"/>
          <w:b/>
          <w:bCs/>
          <w:sz w:val="26"/>
          <w:szCs w:val="26"/>
        </w:rPr>
      </w:pPr>
      <w:r>
        <w:rPr>
          <w:rFonts w:ascii="Arial Narrow" w:hAnsi="Arial Narrow" w:cs="Arial"/>
          <w:b/>
          <w:bCs/>
          <w:sz w:val="26"/>
          <w:szCs w:val="26"/>
        </w:rPr>
        <w:lastRenderedPageBreak/>
        <w:t>Bradley Riedl stated that the above slide shows the 9-1-1 PSAP Cyber Awareness Webinar that they offer</w:t>
      </w:r>
      <w:r w:rsidR="005F2E37">
        <w:rPr>
          <w:rFonts w:ascii="Arial Narrow" w:hAnsi="Arial Narrow" w:cs="Arial"/>
          <w:b/>
          <w:bCs/>
          <w:sz w:val="26"/>
          <w:szCs w:val="26"/>
        </w:rPr>
        <w:t xml:space="preserve"> and added that the webinar is typically given via an online webinar but is available in person or as a workshop upon request. He stated that while the evolution of public safety communications including the ongoing transition to Next Generation 9-1-1 has dramatically improved voice and data comm</w:t>
      </w:r>
      <w:r w:rsidR="00FC4518">
        <w:rPr>
          <w:rFonts w:ascii="Arial Narrow" w:hAnsi="Arial Narrow" w:cs="Arial"/>
          <w:b/>
          <w:bCs/>
          <w:sz w:val="26"/>
          <w:szCs w:val="26"/>
        </w:rPr>
        <w:t xml:space="preserve">unications both legacy and Next Generation 9-1-1 systems are vulnerable to cyber security attacks. 9-1-1 PSAP functions are considered high value cyber targets to those looking to disrupt public safety services as well as extort local governments through ransomware or create mischief. ECC environments are unintended targets becoming collateral damage when a municipality or supporting managed service providers attacked the critical nature of 9-1-1 and PSAP operations means that cyber attack against them can result in a large-scale impact on public safety operations. </w:t>
      </w:r>
      <w:r w:rsidR="00782E0C">
        <w:rPr>
          <w:rFonts w:ascii="Arial Narrow" w:hAnsi="Arial Narrow" w:cs="Arial"/>
          <w:b/>
          <w:bCs/>
          <w:sz w:val="26"/>
          <w:szCs w:val="26"/>
        </w:rPr>
        <w:t>Furthermore</w:t>
      </w:r>
      <w:r w:rsidR="00FC4518">
        <w:rPr>
          <w:rFonts w:ascii="Arial Narrow" w:hAnsi="Arial Narrow" w:cs="Arial"/>
          <w:b/>
          <w:bCs/>
          <w:sz w:val="26"/>
          <w:szCs w:val="26"/>
        </w:rPr>
        <w:t>,</w:t>
      </w:r>
      <w:r w:rsidR="00782E0C">
        <w:rPr>
          <w:rFonts w:ascii="Arial Narrow" w:hAnsi="Arial Narrow" w:cs="Arial"/>
          <w:b/>
          <w:bCs/>
          <w:sz w:val="26"/>
          <w:szCs w:val="26"/>
        </w:rPr>
        <w:t xml:space="preserve"> stated</w:t>
      </w:r>
      <w:r w:rsidR="00FC4518">
        <w:rPr>
          <w:rFonts w:ascii="Arial Narrow" w:hAnsi="Arial Narrow" w:cs="Arial"/>
          <w:b/>
          <w:bCs/>
          <w:sz w:val="26"/>
          <w:szCs w:val="26"/>
        </w:rPr>
        <w:t xml:space="preserve"> that the offering will introduce public safety communication stakeholders to common cyber security threats and vulnerabilities affecting 9-1-1 and PSAP environments that are listed in the above slide.</w:t>
      </w:r>
      <w:r w:rsidR="00782E0C">
        <w:rPr>
          <w:rFonts w:ascii="Arial Narrow" w:hAnsi="Arial Narrow" w:cs="Arial"/>
          <w:b/>
          <w:bCs/>
          <w:sz w:val="26"/>
          <w:szCs w:val="26"/>
        </w:rPr>
        <w:t xml:space="preserve"> In conclusion, stated that the webinar is typically less than two hours long and can be customized and be determined through discussion after the conclusion of the webinar if an additional one or two-day planning workshop is needed.</w:t>
      </w:r>
    </w:p>
    <w:p w14:paraId="27260B3E" w14:textId="77777777" w:rsidR="00B92BA2" w:rsidRDefault="00B92BA2" w:rsidP="008B0DBA">
      <w:pPr>
        <w:rPr>
          <w:rFonts w:ascii="Arial Narrow" w:hAnsi="Arial Narrow" w:cs="Arial"/>
          <w:b/>
          <w:bCs/>
          <w:sz w:val="26"/>
          <w:szCs w:val="26"/>
        </w:rPr>
      </w:pPr>
    </w:p>
    <w:p w14:paraId="3E59D38F" w14:textId="12FF78C0" w:rsidR="00B92BA2" w:rsidRDefault="00B92BA2" w:rsidP="00B92BA2">
      <w:pPr>
        <w:jc w:val="center"/>
        <w:rPr>
          <w:rFonts w:ascii="Arial Narrow" w:hAnsi="Arial Narrow" w:cs="Arial"/>
          <w:b/>
          <w:bCs/>
          <w:sz w:val="26"/>
          <w:szCs w:val="26"/>
        </w:rPr>
      </w:pPr>
      <w:r w:rsidRPr="00B92BA2">
        <w:rPr>
          <w:rFonts w:ascii="Arial Narrow" w:hAnsi="Arial Narrow" w:cs="Arial"/>
          <w:b/>
          <w:bCs/>
          <w:noProof/>
          <w:sz w:val="26"/>
          <w:szCs w:val="26"/>
        </w:rPr>
        <w:drawing>
          <wp:inline distT="0" distB="0" distL="0" distR="0" wp14:anchorId="6DC8151F" wp14:editId="625560C6">
            <wp:extent cx="5447251" cy="3108960"/>
            <wp:effectExtent l="0" t="0" r="1270" b="0"/>
            <wp:docPr id="1171278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278443" name=""/>
                    <pic:cNvPicPr/>
                  </pic:nvPicPr>
                  <pic:blipFill>
                    <a:blip r:embed="rId12"/>
                    <a:stretch>
                      <a:fillRect/>
                    </a:stretch>
                  </pic:blipFill>
                  <pic:spPr>
                    <a:xfrm>
                      <a:off x="0" y="0"/>
                      <a:ext cx="5456835" cy="3114430"/>
                    </a:xfrm>
                    <a:prstGeom prst="rect">
                      <a:avLst/>
                    </a:prstGeom>
                  </pic:spPr>
                </pic:pic>
              </a:graphicData>
            </a:graphic>
          </wp:inline>
        </w:drawing>
      </w:r>
    </w:p>
    <w:p w14:paraId="28975A59" w14:textId="387B097C" w:rsidR="00FC4518" w:rsidRDefault="00782E0C" w:rsidP="008B0DBA">
      <w:pPr>
        <w:rPr>
          <w:rFonts w:ascii="Arial Narrow" w:hAnsi="Arial Narrow" w:cs="Arial"/>
          <w:b/>
          <w:bCs/>
          <w:sz w:val="26"/>
          <w:szCs w:val="26"/>
        </w:rPr>
      </w:pPr>
      <w:r>
        <w:rPr>
          <w:rFonts w:ascii="Arial Narrow" w:hAnsi="Arial Narrow" w:cs="Arial"/>
          <w:b/>
          <w:bCs/>
          <w:sz w:val="26"/>
          <w:szCs w:val="26"/>
        </w:rPr>
        <w:t>Bradley Riedl stated</w:t>
      </w:r>
      <w:r w:rsidR="009B4873">
        <w:rPr>
          <w:rFonts w:ascii="Arial Narrow" w:hAnsi="Arial Narrow" w:cs="Arial"/>
          <w:b/>
          <w:bCs/>
          <w:sz w:val="26"/>
          <w:szCs w:val="26"/>
        </w:rPr>
        <w:t xml:space="preserve"> that their webinar objectives are that they want to build awareness about the threats facing PSAPs and provide an overview of cyber hygiene and best practices as well as promote other offerings available through ICTAP/CSD.</w:t>
      </w:r>
      <w:r w:rsidR="00B85FBE">
        <w:rPr>
          <w:rFonts w:ascii="Arial Narrow" w:hAnsi="Arial Narrow" w:cs="Arial"/>
          <w:b/>
          <w:bCs/>
          <w:sz w:val="26"/>
          <w:szCs w:val="26"/>
        </w:rPr>
        <w:t xml:space="preserve"> He added that some of the major milestones through this process is that they would conduct an initial scoping call once the TA Request is received following an announcement flyer that will be used to advertise the event. He added that </w:t>
      </w:r>
      <w:r w:rsidR="00866762">
        <w:rPr>
          <w:rFonts w:ascii="Arial Narrow" w:hAnsi="Arial Narrow" w:cs="Arial"/>
          <w:b/>
          <w:bCs/>
          <w:sz w:val="26"/>
          <w:szCs w:val="26"/>
        </w:rPr>
        <w:t>the webinar will be delivered within their deliverables.</w:t>
      </w:r>
    </w:p>
    <w:p w14:paraId="0155C95F" w14:textId="77777777" w:rsidR="00866762" w:rsidRDefault="00866762" w:rsidP="008B0DBA">
      <w:pPr>
        <w:rPr>
          <w:rFonts w:ascii="Arial Narrow" w:hAnsi="Arial Narrow" w:cs="Arial"/>
          <w:b/>
          <w:bCs/>
          <w:sz w:val="26"/>
          <w:szCs w:val="26"/>
        </w:rPr>
      </w:pPr>
    </w:p>
    <w:p w14:paraId="4AA2F1B0" w14:textId="40E49887" w:rsidR="00866762" w:rsidRDefault="00866762" w:rsidP="00866762">
      <w:pPr>
        <w:jc w:val="center"/>
        <w:rPr>
          <w:rFonts w:ascii="Arial Narrow" w:hAnsi="Arial Narrow" w:cs="Arial"/>
          <w:b/>
          <w:bCs/>
          <w:sz w:val="26"/>
          <w:szCs w:val="26"/>
        </w:rPr>
      </w:pPr>
      <w:r w:rsidRPr="00866762">
        <w:rPr>
          <w:rFonts w:ascii="Arial Narrow" w:hAnsi="Arial Narrow" w:cs="Arial"/>
          <w:b/>
          <w:bCs/>
          <w:noProof/>
          <w:sz w:val="26"/>
          <w:szCs w:val="26"/>
        </w:rPr>
        <w:lastRenderedPageBreak/>
        <w:drawing>
          <wp:inline distT="0" distB="0" distL="0" distR="0" wp14:anchorId="1CBC4252" wp14:editId="665926A8">
            <wp:extent cx="5486400" cy="3079464"/>
            <wp:effectExtent l="0" t="0" r="0" b="6985"/>
            <wp:docPr id="829111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1115" name="Picture 1" descr="A screenshot of a computer&#10;&#10;Description automatically generated"/>
                    <pic:cNvPicPr/>
                  </pic:nvPicPr>
                  <pic:blipFill>
                    <a:blip r:embed="rId13"/>
                    <a:stretch>
                      <a:fillRect/>
                    </a:stretch>
                  </pic:blipFill>
                  <pic:spPr>
                    <a:xfrm>
                      <a:off x="0" y="0"/>
                      <a:ext cx="5507824" cy="3091489"/>
                    </a:xfrm>
                    <a:prstGeom prst="rect">
                      <a:avLst/>
                    </a:prstGeom>
                  </pic:spPr>
                </pic:pic>
              </a:graphicData>
            </a:graphic>
          </wp:inline>
        </w:drawing>
      </w:r>
    </w:p>
    <w:p w14:paraId="258D2E10" w14:textId="5AD1C8C3" w:rsidR="00866762" w:rsidRDefault="00866762" w:rsidP="00866762">
      <w:pPr>
        <w:rPr>
          <w:rFonts w:ascii="Arial Narrow" w:hAnsi="Arial Narrow" w:cs="Arial"/>
          <w:b/>
          <w:bCs/>
          <w:sz w:val="26"/>
          <w:szCs w:val="26"/>
        </w:rPr>
      </w:pPr>
      <w:r>
        <w:rPr>
          <w:rFonts w:ascii="Arial Narrow" w:hAnsi="Arial Narrow" w:cs="Arial"/>
          <w:b/>
          <w:bCs/>
          <w:sz w:val="26"/>
          <w:szCs w:val="26"/>
        </w:rPr>
        <w:t>Bradley Riedl stated the above slide shows the page that you would be directed to after scanning the QR Code in the beginning of this presentation. He added that there is a large variety of different offerings that can be found.</w:t>
      </w:r>
      <w:r w:rsidR="006562FA">
        <w:rPr>
          <w:rFonts w:ascii="Arial Narrow" w:hAnsi="Arial Narrow" w:cs="Arial"/>
          <w:b/>
          <w:bCs/>
          <w:sz w:val="26"/>
          <w:szCs w:val="26"/>
        </w:rPr>
        <w:t xml:space="preserve"> Currently, the SWIC (Statewide Interoperability Coordinator) for Hawaii is Everett Kaneshige and can assist in filling out the TA Request shown above.</w:t>
      </w:r>
    </w:p>
    <w:p w14:paraId="5EC14D50" w14:textId="77777777" w:rsidR="006562FA" w:rsidRDefault="006562FA" w:rsidP="00866762">
      <w:pPr>
        <w:rPr>
          <w:rFonts w:ascii="Arial Narrow" w:hAnsi="Arial Narrow" w:cs="Arial"/>
          <w:b/>
          <w:bCs/>
          <w:sz w:val="26"/>
          <w:szCs w:val="26"/>
        </w:rPr>
      </w:pPr>
    </w:p>
    <w:p w14:paraId="75F8A4BB" w14:textId="2542ACFA" w:rsidR="006562FA" w:rsidRDefault="006562FA" w:rsidP="006562FA">
      <w:pPr>
        <w:jc w:val="center"/>
        <w:rPr>
          <w:rFonts w:ascii="Arial Narrow" w:hAnsi="Arial Narrow" w:cs="Arial"/>
          <w:b/>
          <w:bCs/>
          <w:sz w:val="26"/>
          <w:szCs w:val="26"/>
        </w:rPr>
      </w:pPr>
      <w:r w:rsidRPr="006562FA">
        <w:rPr>
          <w:rFonts w:ascii="Arial Narrow" w:hAnsi="Arial Narrow" w:cs="Arial"/>
          <w:b/>
          <w:bCs/>
          <w:noProof/>
          <w:sz w:val="26"/>
          <w:szCs w:val="26"/>
        </w:rPr>
        <w:drawing>
          <wp:inline distT="0" distB="0" distL="0" distR="0" wp14:anchorId="09F2A720" wp14:editId="7E5C3C0A">
            <wp:extent cx="5425440" cy="3052900"/>
            <wp:effectExtent l="0" t="0" r="3810" b="0"/>
            <wp:docPr id="158238384" name="Picture 1" descr="A qr code and a picture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8384" name="Picture 1" descr="A qr code and a picture of people&#10;&#10;Description automatically generated"/>
                    <pic:cNvPicPr/>
                  </pic:nvPicPr>
                  <pic:blipFill>
                    <a:blip r:embed="rId14"/>
                    <a:stretch>
                      <a:fillRect/>
                    </a:stretch>
                  </pic:blipFill>
                  <pic:spPr>
                    <a:xfrm>
                      <a:off x="0" y="0"/>
                      <a:ext cx="5443692" cy="3063171"/>
                    </a:xfrm>
                    <a:prstGeom prst="rect">
                      <a:avLst/>
                    </a:prstGeom>
                  </pic:spPr>
                </pic:pic>
              </a:graphicData>
            </a:graphic>
          </wp:inline>
        </w:drawing>
      </w:r>
    </w:p>
    <w:p w14:paraId="2B0D4AF4" w14:textId="6EBB54E7" w:rsidR="006562FA" w:rsidRDefault="006562FA" w:rsidP="006562FA">
      <w:pPr>
        <w:rPr>
          <w:rFonts w:ascii="Arial Narrow" w:hAnsi="Arial Narrow" w:cs="Arial"/>
          <w:b/>
          <w:bCs/>
          <w:sz w:val="26"/>
          <w:szCs w:val="26"/>
        </w:rPr>
      </w:pPr>
      <w:r>
        <w:rPr>
          <w:rFonts w:ascii="Arial Narrow" w:hAnsi="Arial Narrow" w:cs="Arial"/>
          <w:b/>
          <w:bCs/>
          <w:sz w:val="26"/>
          <w:szCs w:val="26"/>
        </w:rPr>
        <w:t>Thomas Lawless stated</w:t>
      </w:r>
      <w:r w:rsidR="00867834">
        <w:rPr>
          <w:rFonts w:ascii="Arial Narrow" w:hAnsi="Arial Narrow" w:cs="Arial"/>
          <w:b/>
          <w:bCs/>
          <w:sz w:val="26"/>
          <w:szCs w:val="26"/>
        </w:rPr>
        <w:t xml:space="preserve"> after Bradley Riedl’s presentation that he wanted to note a trend that he is witnessing as an emergency communications coordinator and responder. He stated that during natural disasters communities are beginning to experience cyber-attacks due to these communities being vulnerable. Stephen Courtney responded stating </w:t>
      </w:r>
      <w:r w:rsidR="00B42AFC">
        <w:rPr>
          <w:rFonts w:ascii="Arial Narrow" w:hAnsi="Arial Narrow" w:cs="Arial"/>
          <w:b/>
          <w:bCs/>
          <w:sz w:val="26"/>
          <w:szCs w:val="26"/>
        </w:rPr>
        <w:t xml:space="preserve">if the </w:t>
      </w:r>
      <w:r w:rsidR="00B42AFC">
        <w:rPr>
          <w:rFonts w:ascii="Arial Narrow" w:hAnsi="Arial Narrow" w:cs="Arial"/>
          <w:b/>
          <w:bCs/>
          <w:sz w:val="26"/>
          <w:szCs w:val="26"/>
        </w:rPr>
        <w:lastRenderedPageBreak/>
        <w:t xml:space="preserve">number of attacks on PSAPs are being tracked and regarding trends in what type of cyber-attacks are being experienced. Thomas Lawless </w:t>
      </w:r>
      <w:r w:rsidR="00BB251F">
        <w:rPr>
          <w:rFonts w:ascii="Arial Narrow" w:hAnsi="Arial Narrow" w:cs="Arial"/>
          <w:b/>
          <w:bCs/>
          <w:sz w:val="26"/>
          <w:szCs w:val="26"/>
        </w:rPr>
        <w:t>responded stating that they have not been able to track that type of data. He added regarding the type of cyber-attacks that are being experienced are directed to public facing services and will target VoIP and CAD systems.</w:t>
      </w:r>
      <w:r w:rsidR="00F32479">
        <w:rPr>
          <w:rFonts w:ascii="Arial Narrow" w:hAnsi="Arial Narrow" w:cs="Arial"/>
          <w:b/>
          <w:bCs/>
          <w:sz w:val="26"/>
          <w:szCs w:val="26"/>
        </w:rPr>
        <w:t xml:space="preserve"> Furthermore, stated that currently we rely on many external dependencies that give us a lot of flexibility in public safety it also allows more potential threats. Edward</w:t>
      </w:r>
      <w:r w:rsidR="00BB251F">
        <w:rPr>
          <w:rFonts w:ascii="Arial Narrow" w:hAnsi="Arial Narrow" w:cs="Arial"/>
          <w:b/>
          <w:bCs/>
          <w:sz w:val="26"/>
          <w:szCs w:val="26"/>
        </w:rPr>
        <w:t xml:space="preserve"> </w:t>
      </w:r>
      <w:r w:rsidR="00F32479">
        <w:rPr>
          <w:rFonts w:ascii="Arial Narrow" w:hAnsi="Arial Narrow" w:cs="Arial"/>
          <w:b/>
          <w:bCs/>
          <w:sz w:val="26"/>
          <w:szCs w:val="26"/>
        </w:rPr>
        <w:t>Fujioka responded stating if Next Generation 9-1-1 is more secure or is more prone to cyber-attacks</w:t>
      </w:r>
      <w:r w:rsidR="0038595D">
        <w:rPr>
          <w:rFonts w:ascii="Arial Narrow" w:hAnsi="Arial Narrow" w:cs="Arial"/>
          <w:b/>
          <w:bCs/>
          <w:sz w:val="26"/>
          <w:szCs w:val="26"/>
        </w:rPr>
        <w:t>. Thomas Lawless responded stating that they are potentially more threats when migrating to Next Generation 9-1-1 however, if security is kept in mind during the process, he does not see Next Generation 9-1-1 adding more risk to potential threats that we are currently experiencing.</w:t>
      </w:r>
    </w:p>
    <w:p w14:paraId="713408EA" w14:textId="77777777" w:rsidR="00D10FB5" w:rsidRPr="001977E7" w:rsidRDefault="00D10FB5" w:rsidP="008B0DBA">
      <w:pPr>
        <w:rPr>
          <w:rFonts w:ascii="Arial Narrow" w:hAnsi="Arial Narrow" w:cs="Arial"/>
          <w:b/>
          <w:bCs/>
          <w:sz w:val="26"/>
          <w:szCs w:val="26"/>
        </w:rPr>
      </w:pPr>
    </w:p>
    <w:p w14:paraId="0862621F" w14:textId="4D9C8A30" w:rsidR="000B398C" w:rsidRPr="0038595D"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C90E6B">
        <w:rPr>
          <w:rFonts w:ascii="Arial Narrow" w:hAnsi="Arial Narrow" w:cs="Arial"/>
          <w:color w:val="4472C4"/>
          <w:sz w:val="28"/>
          <w:szCs w:val="28"/>
        </w:rPr>
        <w:t>Octobe</w:t>
      </w:r>
      <w:r w:rsidR="0004496B">
        <w:rPr>
          <w:rFonts w:ascii="Arial Narrow" w:hAnsi="Arial Narrow" w:cs="Arial"/>
          <w:color w:val="4472C4"/>
          <w:sz w:val="28"/>
          <w:szCs w:val="28"/>
        </w:rPr>
        <w:t>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75390B82" w14:textId="716BA743" w:rsidR="0038595D" w:rsidRPr="0038595D" w:rsidRDefault="0038595D" w:rsidP="0038595D">
      <w:pPr>
        <w:rPr>
          <w:rFonts w:ascii="Arial Narrow" w:hAnsi="Arial Narrow" w:cs="Arial"/>
          <w:b/>
          <w:bCs/>
          <w:sz w:val="26"/>
          <w:szCs w:val="26"/>
        </w:rPr>
      </w:pPr>
      <w:r w:rsidRPr="0038595D">
        <w:rPr>
          <w:rFonts w:ascii="Arial Narrow" w:hAnsi="Arial Narrow" w:cs="Arial"/>
          <w:b/>
          <w:bCs/>
          <w:sz w:val="26"/>
          <w:szCs w:val="26"/>
        </w:rPr>
        <w:t xml:space="preserve">Board Chair requested a motion to approve July’s Meeting Minutes. </w:t>
      </w:r>
      <w:r w:rsidR="00210613">
        <w:rPr>
          <w:rFonts w:ascii="Arial Narrow" w:hAnsi="Arial Narrow" w:cs="Arial"/>
          <w:b/>
          <w:bCs/>
          <w:sz w:val="26"/>
          <w:szCs w:val="26"/>
        </w:rPr>
        <w:t>Keola Tom stated that Reed Mahuna was listed twice as being present for October’s Meeting</w:t>
      </w:r>
      <w:r w:rsidR="001A1F6B">
        <w:rPr>
          <w:rFonts w:ascii="Arial Narrow" w:hAnsi="Arial Narrow" w:cs="Arial"/>
          <w:b/>
          <w:bCs/>
          <w:sz w:val="26"/>
          <w:szCs w:val="26"/>
        </w:rPr>
        <w:t xml:space="preserve"> Minutes</w:t>
      </w:r>
      <w:r w:rsidRPr="0038595D">
        <w:rPr>
          <w:rFonts w:ascii="Arial Narrow" w:hAnsi="Arial Narrow" w:cs="Arial"/>
          <w:b/>
          <w:bCs/>
          <w:sz w:val="26"/>
          <w:szCs w:val="26"/>
        </w:rPr>
        <w:t xml:space="preserve">. </w:t>
      </w:r>
      <w:r w:rsidR="00210613">
        <w:rPr>
          <w:rFonts w:ascii="Arial Narrow" w:hAnsi="Arial Narrow" w:cs="Arial"/>
          <w:b/>
          <w:bCs/>
          <w:sz w:val="26"/>
          <w:szCs w:val="26"/>
        </w:rPr>
        <w:t>Stephen Courtney motioned to approve October’s Meeting Minutes</w:t>
      </w:r>
      <w:r w:rsidR="00C764CA">
        <w:rPr>
          <w:rFonts w:ascii="Arial Narrow" w:hAnsi="Arial Narrow" w:cs="Arial"/>
          <w:b/>
          <w:bCs/>
          <w:sz w:val="26"/>
          <w:szCs w:val="26"/>
        </w:rPr>
        <w:t xml:space="preserve"> with these revisions</w:t>
      </w:r>
      <w:r w:rsidR="00210613">
        <w:rPr>
          <w:rFonts w:ascii="Arial Narrow" w:hAnsi="Arial Narrow" w:cs="Arial"/>
          <w:b/>
          <w:bCs/>
          <w:sz w:val="26"/>
          <w:szCs w:val="26"/>
        </w:rPr>
        <w:t xml:space="preserve">. </w:t>
      </w:r>
      <w:r w:rsidRPr="0038595D">
        <w:rPr>
          <w:rFonts w:ascii="Arial Narrow" w:hAnsi="Arial Narrow" w:cs="Arial"/>
          <w:b/>
          <w:bCs/>
          <w:sz w:val="26"/>
          <w:szCs w:val="26"/>
        </w:rPr>
        <w:t>Tony Velasco seconded the motion. A voice vote was taken, motion was unanimously approved.</w:t>
      </w:r>
    </w:p>
    <w:p w14:paraId="74517D19" w14:textId="77777777" w:rsidR="0038595D" w:rsidRPr="001B0511" w:rsidRDefault="0038595D" w:rsidP="0038595D">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8C7435C" w14:textId="20F52AF9" w:rsidR="00092AF8" w:rsidRDefault="00092AF8" w:rsidP="00092AF8">
      <w:pPr>
        <w:pStyle w:val="Default"/>
        <w:numPr>
          <w:ilvl w:val="2"/>
          <w:numId w:val="1"/>
        </w:numPr>
        <w:rPr>
          <w:sz w:val="23"/>
          <w:szCs w:val="23"/>
        </w:rPr>
      </w:pPr>
      <w:r>
        <w:rPr>
          <w:sz w:val="23"/>
          <w:szCs w:val="23"/>
        </w:rPr>
        <w:t>Lumen</w:t>
      </w:r>
      <w:r w:rsidR="00A51412">
        <w:rPr>
          <w:sz w:val="23"/>
          <w:szCs w:val="23"/>
        </w:rPr>
        <w:t xml:space="preserve"> </w:t>
      </w:r>
      <w:r>
        <w:rPr>
          <w:sz w:val="23"/>
          <w:szCs w:val="23"/>
        </w:rPr>
        <w:t>(Provider for Spectrum/TWC)</w:t>
      </w:r>
      <w:r w:rsidR="00A51412">
        <w:rPr>
          <w:sz w:val="23"/>
          <w:szCs w:val="23"/>
        </w:rPr>
        <w:t xml:space="preserve"> Misconfiguration Issue with</w:t>
      </w:r>
      <w:r>
        <w:rPr>
          <w:sz w:val="23"/>
          <w:szCs w:val="23"/>
        </w:rPr>
        <w:t xml:space="preserve"> Hawaiian Telcom</w:t>
      </w:r>
    </w:p>
    <w:p w14:paraId="4E16508F" w14:textId="5AB4AD7E" w:rsidR="001A1F6B" w:rsidRDefault="006E3E31" w:rsidP="001A1F6B">
      <w:pPr>
        <w:pStyle w:val="Default"/>
        <w:ind w:left="2160"/>
        <w:rPr>
          <w:b/>
          <w:bCs/>
          <w:sz w:val="23"/>
          <w:szCs w:val="23"/>
        </w:rPr>
      </w:pPr>
      <w:r>
        <w:rPr>
          <w:b/>
          <w:bCs/>
          <w:sz w:val="23"/>
          <w:szCs w:val="23"/>
        </w:rPr>
        <w:t>Davlynn Racadio stated that</w:t>
      </w:r>
      <w:r w:rsidR="001A1F6B">
        <w:rPr>
          <w:b/>
          <w:bCs/>
          <w:sz w:val="23"/>
          <w:szCs w:val="23"/>
        </w:rPr>
        <w:t xml:space="preserve"> Glenn Kobashigawa will be giving an update on this issue with Lumen (Provider for Spectrum/TWC) that she believes is a misconfiguration issue. Glenn Kobashigawa stated that this issue with Lumen occurred a couple of weeks ago and was discovered due to calls being received by Oahu PSAPS with either no ANI/ALI or incorrect ANI/ALI. He added that this issue is impacting end users of customers who subscribe to Lumen as a service. Hawaiian Telcom is currently engaging with Lumen’s engineers to make a configuration change to solve the issue which was confirmed via email a couple of days ago. Furthermore, stated that he is currently waiting for a response on the target date that the change will be made. Davlynn Racadio responded stating if any other islands were affected besides Maui and Molokai. Glenn Kobashigawa responded stating that </w:t>
      </w:r>
      <w:r w:rsidR="0087528C">
        <w:rPr>
          <w:b/>
          <w:bCs/>
          <w:sz w:val="23"/>
          <w:szCs w:val="23"/>
        </w:rPr>
        <w:t>he is not aware of any other islands impacted and only customers subscribed to Lumen as end users</w:t>
      </w:r>
      <w:r w:rsidR="002C7EA9">
        <w:rPr>
          <w:b/>
          <w:bCs/>
          <w:sz w:val="23"/>
          <w:szCs w:val="23"/>
        </w:rPr>
        <w:t xml:space="preserve">. Davlynn Racadio responded stating that she wanted to notify the Board of this issue because medical alerts were being sent to Maui with no information. After interacting with the caller, they were able to determine that it was for Oahu and were able to send it back to the appropriate location. She added that if it is a true emergency, they want to respond in a timely manner to avoid any liability. </w:t>
      </w:r>
      <w:r w:rsidR="00F0478D">
        <w:rPr>
          <w:b/>
          <w:bCs/>
          <w:sz w:val="23"/>
          <w:szCs w:val="23"/>
        </w:rPr>
        <w:t>Glenn Kobashigawa responded stating he would like to give more information on the issue with calls that were being routed to Molokai which was a separate issue. He added that these misrouted calls were caused by a misconfiguration issue in one of the trunks causing certain calls from alarm companies.</w:t>
      </w:r>
      <w:r w:rsidR="009503FE">
        <w:rPr>
          <w:b/>
          <w:bCs/>
          <w:sz w:val="23"/>
          <w:szCs w:val="23"/>
        </w:rPr>
        <w:t xml:space="preserve"> Furthermore, stated that the trunk did not have a specific transfer feature that allowed the calls to route to the correct destination. In conclusion, he stated </w:t>
      </w:r>
      <w:r w:rsidR="009503FE">
        <w:rPr>
          <w:b/>
          <w:bCs/>
          <w:sz w:val="23"/>
          <w:szCs w:val="23"/>
        </w:rPr>
        <w:lastRenderedPageBreak/>
        <w:t>that Maui and Molokai should not be receiving misdirected calls as the issue has been resolved on November 6, 2023.</w:t>
      </w:r>
    </w:p>
    <w:p w14:paraId="0A7C974E" w14:textId="77777777" w:rsidR="00AC260B" w:rsidRDefault="00AC260B" w:rsidP="001A1F6B">
      <w:pPr>
        <w:pStyle w:val="Default"/>
        <w:ind w:left="2160"/>
        <w:rPr>
          <w:b/>
          <w:bCs/>
          <w:sz w:val="23"/>
          <w:szCs w:val="23"/>
        </w:rPr>
      </w:pPr>
    </w:p>
    <w:p w14:paraId="742F6A67" w14:textId="1825EC51" w:rsidR="00AC260B" w:rsidRDefault="00AC260B" w:rsidP="001A1F6B">
      <w:pPr>
        <w:pStyle w:val="Default"/>
        <w:ind w:left="2160"/>
        <w:rPr>
          <w:b/>
          <w:bCs/>
          <w:sz w:val="23"/>
          <w:szCs w:val="23"/>
        </w:rPr>
      </w:pPr>
      <w:r>
        <w:rPr>
          <w:b/>
          <w:bCs/>
          <w:sz w:val="23"/>
          <w:szCs w:val="23"/>
        </w:rPr>
        <w:t xml:space="preserve">Ah Lan Leong asked Glenn Kobashigawa </w:t>
      </w:r>
      <w:r w:rsidR="00F45C8C">
        <w:rPr>
          <w:b/>
          <w:bCs/>
          <w:sz w:val="23"/>
          <w:szCs w:val="23"/>
        </w:rPr>
        <w:t xml:space="preserve">if he felt Lumen has shown a sense of urgency to resolve this issue because it has been over two months with the number of no ANI/ALI calls have almost doubled. She added that calls went from 0-10 a month to now over 1000 calls with no ANI/ALI. Glenn Kobashigawa responded stating that he didn’t realize the numbers had grown exponentially and will work with Francis Alueta to reach out to higher representatives from Lumen. Francis Alueta responded stating that he was not happy with Lumen’s current response and has escalated up to their wholesale representatives to obtain contacts that they can call in the future so that they will be able to receive a response in a satisfactory timeframe. Edward Fujioka responded asking Francis Alueta if a quick fix is not possible if they </w:t>
      </w:r>
      <w:r w:rsidR="008D43F9">
        <w:rPr>
          <w:b/>
          <w:bCs/>
          <w:sz w:val="23"/>
          <w:szCs w:val="23"/>
        </w:rPr>
        <w:t>can do</w:t>
      </w:r>
      <w:r w:rsidR="00F45C8C">
        <w:rPr>
          <w:b/>
          <w:bCs/>
          <w:sz w:val="23"/>
          <w:szCs w:val="23"/>
        </w:rPr>
        <w:t xml:space="preserve"> a rollback</w:t>
      </w:r>
      <w:r w:rsidR="008D43F9">
        <w:rPr>
          <w:b/>
          <w:bCs/>
          <w:sz w:val="23"/>
          <w:szCs w:val="23"/>
        </w:rPr>
        <w:t xml:space="preserve"> because it could become a safety issue</w:t>
      </w:r>
      <w:r w:rsidR="00F45C8C">
        <w:rPr>
          <w:b/>
          <w:bCs/>
          <w:sz w:val="23"/>
          <w:szCs w:val="23"/>
        </w:rPr>
        <w:t>.</w:t>
      </w:r>
      <w:r w:rsidR="008D43F9">
        <w:rPr>
          <w:b/>
          <w:bCs/>
          <w:sz w:val="23"/>
          <w:szCs w:val="23"/>
        </w:rPr>
        <w:t xml:space="preserve"> Glenn Kobashigawa stated that he is not sure if it is possible for them to do a rollback because they cannot speak on their network however, they understand what configuration needs to be changed to resolve the issue. Ah Lan Leong responded asking Glenn Kobashigawa if she could have the results from the adjustment of the trunk. Glenn Kobashigawa responded stating that he will send the information over to show the numbers that were identified that were getting misrouted.</w:t>
      </w:r>
    </w:p>
    <w:p w14:paraId="2FA003B7" w14:textId="77777777" w:rsidR="006E3E31" w:rsidRDefault="006E3E31" w:rsidP="001A1F6B">
      <w:pPr>
        <w:pStyle w:val="Default"/>
        <w:rPr>
          <w:sz w:val="23"/>
          <w:szCs w:val="23"/>
        </w:rPr>
      </w:pPr>
    </w:p>
    <w:p w14:paraId="1C350917" w14:textId="637E7E9F" w:rsidR="00C9541C" w:rsidRDefault="00C9541C" w:rsidP="00092AF8">
      <w:pPr>
        <w:pStyle w:val="Default"/>
        <w:numPr>
          <w:ilvl w:val="2"/>
          <w:numId w:val="1"/>
        </w:numPr>
        <w:rPr>
          <w:sz w:val="23"/>
          <w:szCs w:val="23"/>
        </w:rPr>
      </w:pPr>
      <w:bookmarkStart w:id="1" w:name="_Hlk147482795"/>
      <w:r>
        <w:rPr>
          <w:sz w:val="23"/>
          <w:szCs w:val="23"/>
        </w:rPr>
        <w:t>Intrado Training for ECAPS</w:t>
      </w:r>
      <w:bookmarkEnd w:id="1"/>
    </w:p>
    <w:p w14:paraId="0405DA96" w14:textId="225EDE95" w:rsidR="002C7EA9" w:rsidRDefault="00AF3706" w:rsidP="002C7EA9">
      <w:pPr>
        <w:pStyle w:val="Default"/>
        <w:ind w:left="2160"/>
        <w:rPr>
          <w:b/>
          <w:bCs/>
          <w:sz w:val="23"/>
          <w:szCs w:val="23"/>
        </w:rPr>
      </w:pPr>
      <w:r>
        <w:rPr>
          <w:b/>
          <w:bCs/>
          <w:sz w:val="23"/>
          <w:szCs w:val="23"/>
        </w:rPr>
        <w:t xml:space="preserve">Davlynn Racadio stated that </w:t>
      </w:r>
      <w:r w:rsidR="00F0478D">
        <w:rPr>
          <w:b/>
          <w:bCs/>
          <w:sz w:val="23"/>
          <w:szCs w:val="23"/>
        </w:rPr>
        <w:t xml:space="preserve">she currently postponed upgrading her Intrado system due to target dates that would run into the holidays and to avoid any incidents that could potentially occur if there was a failure that would impact us negatively. She added that they would begin the upgrade in January 2024. Davlynn Racadio asked Glenn Kobashigawa if ECAPS Training would be possible before the upgrade of the Intrado system. Glenn Kobashigawa responded stating </w:t>
      </w:r>
      <w:r w:rsidR="00FF781C">
        <w:rPr>
          <w:b/>
          <w:bCs/>
          <w:sz w:val="23"/>
          <w:szCs w:val="23"/>
        </w:rPr>
        <w:t>that Davlynn Racadio is correct that the upgrade to the Intrado system has been pushed back however, it does work hand in hand with some of the challenges that they have been having in standing up the diverse location for Hawaiian Telcom’s and Intrado’s equipment. Currently the primary and secondary nodes are in their downtown location and are currently creating a truly diverse location in Mililani Mauka location.</w:t>
      </w:r>
    </w:p>
    <w:p w14:paraId="54944A99" w14:textId="77777777" w:rsidR="00781C95" w:rsidRDefault="00781C95" w:rsidP="002C7EA9">
      <w:pPr>
        <w:pStyle w:val="Default"/>
        <w:ind w:left="2160"/>
        <w:rPr>
          <w:b/>
          <w:bCs/>
          <w:sz w:val="23"/>
          <w:szCs w:val="23"/>
        </w:rPr>
      </w:pPr>
    </w:p>
    <w:p w14:paraId="6023A0FD" w14:textId="22F15901" w:rsidR="00781C95" w:rsidRPr="002C7EA9" w:rsidRDefault="00781C95" w:rsidP="002C7EA9">
      <w:pPr>
        <w:pStyle w:val="Default"/>
        <w:ind w:left="2160"/>
        <w:rPr>
          <w:b/>
          <w:bCs/>
          <w:sz w:val="23"/>
          <w:szCs w:val="23"/>
        </w:rPr>
      </w:pPr>
      <w:r>
        <w:rPr>
          <w:b/>
          <w:bCs/>
          <w:sz w:val="23"/>
          <w:szCs w:val="23"/>
        </w:rPr>
        <w:t xml:space="preserve">Glenn Kobashigawa stated regarding ECAPS which is the new reporting mechanism tool that will replace MIS that is used to pull reports for the State. He added that he confirmed with the Intrado Project Manager that </w:t>
      </w:r>
      <w:r w:rsidR="008D43F9">
        <w:rPr>
          <w:b/>
          <w:bCs/>
          <w:sz w:val="23"/>
          <w:szCs w:val="23"/>
        </w:rPr>
        <w:t>training</w:t>
      </w:r>
      <w:r>
        <w:rPr>
          <w:b/>
          <w:bCs/>
          <w:sz w:val="23"/>
          <w:szCs w:val="23"/>
        </w:rPr>
        <w:t xml:space="preserve"> will be available and will keep the PSAPs informed on any progress.</w:t>
      </w:r>
    </w:p>
    <w:p w14:paraId="4F99259F" w14:textId="77777777" w:rsidR="002C7EA9" w:rsidRDefault="002C7EA9" w:rsidP="002C7EA9">
      <w:pPr>
        <w:pStyle w:val="Default"/>
        <w:ind w:left="2160"/>
        <w:rPr>
          <w:sz w:val="23"/>
          <w:szCs w:val="23"/>
        </w:rPr>
      </w:pPr>
    </w:p>
    <w:p w14:paraId="2A04339F" w14:textId="510C400C" w:rsidR="003E3E93" w:rsidRPr="0004496B" w:rsidRDefault="009361B4" w:rsidP="0004496B">
      <w:pPr>
        <w:pStyle w:val="Default"/>
        <w:numPr>
          <w:ilvl w:val="1"/>
          <w:numId w:val="1"/>
        </w:numPr>
        <w:rPr>
          <w:sz w:val="23"/>
          <w:szCs w:val="23"/>
        </w:rPr>
      </w:pPr>
      <w:r>
        <w:rPr>
          <w:sz w:val="23"/>
          <w:szCs w:val="23"/>
        </w:rPr>
        <w:t>Technical Committee – Shawn Kuratani</w:t>
      </w:r>
    </w:p>
    <w:p w14:paraId="0A87587B" w14:textId="549D1761" w:rsidR="009361B4" w:rsidRDefault="009361B4" w:rsidP="005D0CFA">
      <w:pPr>
        <w:pStyle w:val="Default"/>
        <w:numPr>
          <w:ilvl w:val="3"/>
          <w:numId w:val="1"/>
        </w:numPr>
        <w:rPr>
          <w:sz w:val="23"/>
          <w:szCs w:val="23"/>
        </w:rPr>
      </w:pPr>
      <w:bookmarkStart w:id="2" w:name="_Hlk126145491"/>
      <w:bookmarkStart w:id="3" w:name="_Hlk146543572"/>
      <w:r>
        <w:rPr>
          <w:sz w:val="23"/>
          <w:szCs w:val="23"/>
        </w:rPr>
        <w:t>Advisory Committee – Everett Kaneshi</w:t>
      </w:r>
      <w:r w:rsidR="00CC6CA9">
        <w:rPr>
          <w:sz w:val="23"/>
          <w:szCs w:val="23"/>
        </w:rPr>
        <w:t>ge</w:t>
      </w:r>
    </w:p>
    <w:p w14:paraId="09B9CF00" w14:textId="60E7D703" w:rsidR="00314AFA" w:rsidRDefault="00314AFA" w:rsidP="00314AFA">
      <w:pPr>
        <w:pStyle w:val="Default"/>
        <w:numPr>
          <w:ilvl w:val="4"/>
          <w:numId w:val="1"/>
        </w:numPr>
        <w:rPr>
          <w:sz w:val="23"/>
          <w:szCs w:val="23"/>
        </w:rPr>
      </w:pPr>
      <w:r>
        <w:rPr>
          <w:sz w:val="23"/>
          <w:szCs w:val="23"/>
        </w:rPr>
        <w:t>No Updates</w:t>
      </w:r>
    </w:p>
    <w:p w14:paraId="2DDE63DD" w14:textId="77777777" w:rsidR="008D43F9" w:rsidRDefault="008D43F9" w:rsidP="008D43F9">
      <w:pPr>
        <w:pStyle w:val="Default"/>
        <w:ind w:left="3600"/>
        <w:rPr>
          <w:sz w:val="23"/>
          <w:szCs w:val="23"/>
        </w:rPr>
      </w:pP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3C692609" w14:textId="3C8D5C9D" w:rsidR="003F4C11" w:rsidRDefault="003F4C11" w:rsidP="003F4C11">
      <w:pPr>
        <w:pStyle w:val="Default"/>
        <w:numPr>
          <w:ilvl w:val="2"/>
          <w:numId w:val="1"/>
        </w:numPr>
        <w:rPr>
          <w:sz w:val="23"/>
          <w:szCs w:val="23"/>
        </w:rPr>
      </w:pPr>
      <w:r>
        <w:rPr>
          <w:sz w:val="23"/>
          <w:szCs w:val="23"/>
        </w:rPr>
        <w:t>Requesting Replacement for Aaron Farias on Finance Committee Due to Retirement</w:t>
      </w:r>
    </w:p>
    <w:p w14:paraId="11054649" w14:textId="6A0A23CD" w:rsidR="008D43F9" w:rsidRPr="008D43F9" w:rsidRDefault="008D43F9" w:rsidP="008D43F9">
      <w:pPr>
        <w:pStyle w:val="Default"/>
        <w:ind w:left="2160"/>
        <w:rPr>
          <w:b/>
          <w:bCs/>
          <w:sz w:val="23"/>
          <w:szCs w:val="23"/>
        </w:rPr>
      </w:pPr>
      <w:r>
        <w:rPr>
          <w:b/>
          <w:bCs/>
          <w:sz w:val="23"/>
          <w:szCs w:val="23"/>
        </w:rPr>
        <w:lastRenderedPageBreak/>
        <w:t>Edward Fujioka stated that Aaron Farias retired and is asking for volunteers to join the Finance Committee to replace him.</w:t>
      </w:r>
      <w:r w:rsidR="00640518">
        <w:rPr>
          <w:b/>
          <w:bCs/>
          <w:sz w:val="23"/>
          <w:szCs w:val="23"/>
        </w:rPr>
        <w:t xml:space="preserve"> He added that if there is anyone here that is interested to please contact the Executive Director. Executive Director responded stating that no one has shown interest because the announcement was not made until this meeting.</w:t>
      </w:r>
    </w:p>
    <w:p w14:paraId="73C6F309" w14:textId="77777777" w:rsidR="008D43F9" w:rsidRPr="003F4C11" w:rsidRDefault="008D43F9" w:rsidP="008D43F9">
      <w:pPr>
        <w:pStyle w:val="Default"/>
        <w:ind w:left="2160"/>
        <w:rPr>
          <w:sz w:val="23"/>
          <w:szCs w:val="23"/>
        </w:rPr>
      </w:pPr>
    </w:p>
    <w:p w14:paraId="4A922612" w14:textId="042C8EA6"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p w14:paraId="2141F239" w14:textId="35BB7D1E" w:rsidR="008D43F9" w:rsidRDefault="008D43F9" w:rsidP="008D43F9">
      <w:pPr>
        <w:pStyle w:val="Default"/>
        <w:ind w:left="2160"/>
        <w:rPr>
          <w:b/>
          <w:bCs/>
          <w:sz w:val="23"/>
          <w:szCs w:val="23"/>
        </w:rPr>
      </w:pPr>
      <w:r>
        <w:rPr>
          <w:b/>
          <w:bCs/>
          <w:sz w:val="23"/>
          <w:szCs w:val="23"/>
        </w:rPr>
        <w:t>October 2023</w:t>
      </w:r>
      <w:r w:rsidRPr="00E46780">
        <w:rPr>
          <w:b/>
          <w:bCs/>
          <w:sz w:val="23"/>
          <w:szCs w:val="23"/>
        </w:rPr>
        <w:t xml:space="preserve"> Y-T-D Cash </w:t>
      </w:r>
      <w:r>
        <w:rPr>
          <w:b/>
          <w:bCs/>
          <w:sz w:val="23"/>
          <w:szCs w:val="23"/>
        </w:rPr>
        <w:t>Flow:</w:t>
      </w:r>
    </w:p>
    <w:p w14:paraId="79F64AF2" w14:textId="77777777" w:rsidR="008D43F9" w:rsidRPr="00E46780" w:rsidRDefault="008D43F9" w:rsidP="008D43F9">
      <w:pPr>
        <w:pStyle w:val="Default"/>
        <w:ind w:left="2160"/>
        <w:rPr>
          <w:b/>
          <w:bCs/>
          <w:sz w:val="23"/>
          <w:szCs w:val="23"/>
        </w:rPr>
      </w:pPr>
    </w:p>
    <w:p w14:paraId="78A628BC" w14:textId="1DBB0630" w:rsidR="008D43F9" w:rsidRDefault="008D43F9" w:rsidP="008D43F9">
      <w:pPr>
        <w:pStyle w:val="Default"/>
        <w:ind w:left="2160"/>
        <w:rPr>
          <w:b/>
          <w:bCs/>
          <w:sz w:val="23"/>
          <w:szCs w:val="23"/>
        </w:rPr>
      </w:pPr>
      <w:r>
        <w:rPr>
          <w:b/>
          <w:bCs/>
          <w:sz w:val="23"/>
          <w:szCs w:val="23"/>
        </w:rPr>
        <w:t>Surcharge Collection: $1,041,994</w:t>
      </w:r>
    </w:p>
    <w:p w14:paraId="1975BA32" w14:textId="3487032A" w:rsidR="008D43F9" w:rsidRDefault="008D43F9" w:rsidP="008D43F9">
      <w:pPr>
        <w:pStyle w:val="Default"/>
        <w:ind w:left="2160"/>
        <w:rPr>
          <w:b/>
          <w:bCs/>
          <w:sz w:val="23"/>
          <w:szCs w:val="23"/>
        </w:rPr>
      </w:pPr>
      <w:r>
        <w:rPr>
          <w:b/>
          <w:bCs/>
          <w:sz w:val="23"/>
          <w:szCs w:val="23"/>
        </w:rPr>
        <w:t>Interest Income: $119,340</w:t>
      </w:r>
    </w:p>
    <w:p w14:paraId="5474DA6B" w14:textId="2F4F0517" w:rsidR="008D43F9" w:rsidRPr="00A61B26" w:rsidRDefault="008D43F9" w:rsidP="008D43F9">
      <w:pPr>
        <w:pStyle w:val="Default"/>
        <w:ind w:left="2160"/>
        <w:rPr>
          <w:b/>
          <w:bCs/>
          <w:sz w:val="23"/>
          <w:szCs w:val="23"/>
        </w:rPr>
      </w:pPr>
      <w:r w:rsidRPr="00A61B26">
        <w:rPr>
          <w:b/>
          <w:bCs/>
          <w:sz w:val="23"/>
          <w:szCs w:val="23"/>
        </w:rPr>
        <w:t>Total Receipts: $</w:t>
      </w:r>
      <w:r>
        <w:rPr>
          <w:b/>
          <w:bCs/>
          <w:sz w:val="23"/>
          <w:szCs w:val="23"/>
        </w:rPr>
        <w:t>1,161,334</w:t>
      </w:r>
    </w:p>
    <w:p w14:paraId="21EC14F0" w14:textId="5D8EC3F2" w:rsidR="008D43F9" w:rsidRPr="00A61B26" w:rsidRDefault="008D43F9" w:rsidP="008D43F9">
      <w:pPr>
        <w:pStyle w:val="Default"/>
        <w:ind w:left="2160"/>
        <w:rPr>
          <w:b/>
          <w:bCs/>
          <w:sz w:val="23"/>
          <w:szCs w:val="23"/>
        </w:rPr>
      </w:pPr>
      <w:r w:rsidRPr="00A61B26">
        <w:rPr>
          <w:b/>
          <w:bCs/>
          <w:sz w:val="23"/>
          <w:szCs w:val="23"/>
        </w:rPr>
        <w:t>Total Disbursements: ($9</w:t>
      </w:r>
      <w:r>
        <w:rPr>
          <w:b/>
          <w:bCs/>
          <w:sz w:val="23"/>
          <w:szCs w:val="23"/>
        </w:rPr>
        <w:t>56,759</w:t>
      </w:r>
      <w:r w:rsidRPr="00A61B26">
        <w:rPr>
          <w:b/>
          <w:bCs/>
          <w:sz w:val="23"/>
          <w:szCs w:val="23"/>
        </w:rPr>
        <w:t>)</w:t>
      </w:r>
    </w:p>
    <w:p w14:paraId="78EBFB66" w14:textId="305D59C8" w:rsidR="008D43F9" w:rsidRPr="00A61B26" w:rsidRDefault="008D43F9" w:rsidP="008D43F9">
      <w:pPr>
        <w:pStyle w:val="Default"/>
        <w:ind w:left="2160"/>
        <w:rPr>
          <w:b/>
          <w:bCs/>
          <w:sz w:val="23"/>
          <w:szCs w:val="23"/>
        </w:rPr>
      </w:pPr>
      <w:r w:rsidRPr="00A61B26">
        <w:rPr>
          <w:b/>
          <w:bCs/>
          <w:sz w:val="23"/>
          <w:szCs w:val="23"/>
        </w:rPr>
        <w:t>Net Receipts/Disbursements: $</w:t>
      </w:r>
      <w:r>
        <w:rPr>
          <w:b/>
          <w:bCs/>
          <w:sz w:val="23"/>
          <w:szCs w:val="23"/>
        </w:rPr>
        <w:t>204,575</w:t>
      </w:r>
    </w:p>
    <w:p w14:paraId="10186B73" w14:textId="3B6D2533" w:rsidR="008D43F9" w:rsidRPr="00A61B26" w:rsidRDefault="008D43F9" w:rsidP="008D43F9">
      <w:pPr>
        <w:pStyle w:val="Default"/>
        <w:ind w:left="2160"/>
        <w:rPr>
          <w:b/>
          <w:bCs/>
          <w:sz w:val="23"/>
          <w:szCs w:val="23"/>
        </w:rPr>
      </w:pPr>
      <w:r w:rsidRPr="00A61B26">
        <w:rPr>
          <w:b/>
          <w:bCs/>
          <w:sz w:val="23"/>
          <w:szCs w:val="23"/>
        </w:rPr>
        <w:t>Net Encumbrances Adds/(Paydown): ($</w:t>
      </w:r>
      <w:r>
        <w:rPr>
          <w:b/>
          <w:bCs/>
          <w:sz w:val="23"/>
          <w:szCs w:val="23"/>
        </w:rPr>
        <w:t>244,558</w:t>
      </w:r>
      <w:r w:rsidRPr="00A61B26">
        <w:rPr>
          <w:b/>
          <w:bCs/>
          <w:sz w:val="23"/>
          <w:szCs w:val="23"/>
        </w:rPr>
        <w:t>)</w:t>
      </w:r>
    </w:p>
    <w:p w14:paraId="13DEC3C4" w14:textId="7C6FE735" w:rsidR="008D43F9" w:rsidRDefault="008D43F9" w:rsidP="008D43F9">
      <w:pPr>
        <w:pStyle w:val="Default"/>
        <w:ind w:left="2160"/>
        <w:rPr>
          <w:b/>
          <w:bCs/>
          <w:sz w:val="23"/>
          <w:szCs w:val="23"/>
        </w:rPr>
      </w:pPr>
      <w:r>
        <w:rPr>
          <w:b/>
          <w:bCs/>
          <w:sz w:val="23"/>
          <w:szCs w:val="23"/>
        </w:rPr>
        <w:t>Net Cash Inflow /(Outflow): ($39,983)</w:t>
      </w:r>
    </w:p>
    <w:p w14:paraId="6408F764" w14:textId="7A9D722F" w:rsidR="008D43F9" w:rsidRDefault="008D43F9" w:rsidP="008D43F9">
      <w:pPr>
        <w:pStyle w:val="Default"/>
        <w:ind w:left="2160"/>
        <w:rPr>
          <w:b/>
          <w:bCs/>
          <w:sz w:val="23"/>
          <w:szCs w:val="23"/>
        </w:rPr>
      </w:pPr>
      <w:r>
        <w:rPr>
          <w:b/>
          <w:bCs/>
          <w:sz w:val="23"/>
          <w:szCs w:val="23"/>
        </w:rPr>
        <w:t>Outstanding Encumbrances: $10,262,210</w:t>
      </w:r>
    </w:p>
    <w:p w14:paraId="47079237" w14:textId="1AE860DC" w:rsidR="008D43F9" w:rsidRDefault="008D43F9" w:rsidP="008D43F9">
      <w:pPr>
        <w:pStyle w:val="Default"/>
        <w:ind w:left="2160"/>
        <w:rPr>
          <w:b/>
          <w:bCs/>
          <w:sz w:val="23"/>
          <w:szCs w:val="23"/>
        </w:rPr>
      </w:pPr>
      <w:r>
        <w:rPr>
          <w:b/>
          <w:bCs/>
          <w:sz w:val="23"/>
          <w:szCs w:val="23"/>
        </w:rPr>
        <w:t>Net Bank Balance: $39,654,124</w:t>
      </w:r>
    </w:p>
    <w:p w14:paraId="08812E7C" w14:textId="14D79824" w:rsidR="008D43F9" w:rsidRDefault="008D43F9" w:rsidP="008D43F9">
      <w:pPr>
        <w:pStyle w:val="Default"/>
        <w:ind w:left="2160"/>
        <w:rPr>
          <w:b/>
          <w:bCs/>
          <w:sz w:val="23"/>
          <w:szCs w:val="23"/>
        </w:rPr>
      </w:pPr>
      <w:r>
        <w:rPr>
          <w:b/>
          <w:bCs/>
          <w:sz w:val="23"/>
          <w:szCs w:val="23"/>
        </w:rPr>
        <w:t>Unencumbered Cash Balance: $29,391,914</w:t>
      </w:r>
    </w:p>
    <w:p w14:paraId="5F9115DF" w14:textId="77777777" w:rsidR="008D43F9" w:rsidRDefault="008D43F9" w:rsidP="008D43F9">
      <w:pPr>
        <w:pStyle w:val="Default"/>
        <w:ind w:left="2160"/>
        <w:rPr>
          <w:sz w:val="23"/>
          <w:szCs w:val="23"/>
        </w:rPr>
      </w:pPr>
    </w:p>
    <w:bookmarkEnd w:id="0"/>
    <w:bookmarkEnd w:id="4"/>
    <w:bookmarkEnd w:id="5"/>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6F34D87D" w14:textId="318F4014" w:rsidR="009B4083" w:rsidRDefault="004A31CD" w:rsidP="009B4083">
      <w:pPr>
        <w:pStyle w:val="Default"/>
        <w:numPr>
          <w:ilvl w:val="2"/>
          <w:numId w:val="1"/>
        </w:numPr>
        <w:rPr>
          <w:sz w:val="23"/>
          <w:szCs w:val="23"/>
        </w:rPr>
      </w:pPr>
      <w:r>
        <w:rPr>
          <w:sz w:val="23"/>
          <w:szCs w:val="23"/>
        </w:rPr>
        <w:t>Update on Recruitment Process/Strategies and Personnel Training</w:t>
      </w:r>
    </w:p>
    <w:p w14:paraId="3457C2C7" w14:textId="1510806A" w:rsidR="009B4083" w:rsidRDefault="009B4083" w:rsidP="009B4083">
      <w:pPr>
        <w:pStyle w:val="Default"/>
        <w:ind w:left="2160"/>
        <w:rPr>
          <w:b/>
          <w:bCs/>
          <w:sz w:val="23"/>
          <w:szCs w:val="23"/>
        </w:rPr>
      </w:pPr>
      <w:r>
        <w:rPr>
          <w:b/>
          <w:bCs/>
          <w:sz w:val="23"/>
          <w:szCs w:val="23"/>
        </w:rPr>
        <w:t>Ariel Ramos stated that they have one personnel in training and just conducted two interviews with potential applicants.</w:t>
      </w:r>
    </w:p>
    <w:p w14:paraId="6C076C21" w14:textId="77777777" w:rsidR="009B4083" w:rsidRPr="009B4083" w:rsidRDefault="009B4083" w:rsidP="009B4083">
      <w:pPr>
        <w:pStyle w:val="Default"/>
        <w:ind w:left="2160"/>
        <w:rPr>
          <w:b/>
          <w:bCs/>
          <w:sz w:val="23"/>
          <w:szCs w:val="23"/>
        </w:rPr>
      </w:pP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2051CE18" w14:textId="2B0CD2B9" w:rsidR="009B4083" w:rsidRPr="009B4083" w:rsidRDefault="009B4083" w:rsidP="009B4083">
      <w:pPr>
        <w:pStyle w:val="Default"/>
        <w:ind w:left="2160"/>
        <w:rPr>
          <w:b/>
          <w:bCs/>
          <w:sz w:val="23"/>
          <w:szCs w:val="23"/>
        </w:rPr>
      </w:pPr>
      <w:r>
        <w:rPr>
          <w:b/>
          <w:bCs/>
          <w:sz w:val="23"/>
          <w:szCs w:val="23"/>
        </w:rPr>
        <w:t>Ariel Ramos stated that they currently have twelve full-time dispatchers out of the twenty positions.</w:t>
      </w:r>
    </w:p>
    <w:p w14:paraId="5378DFBF" w14:textId="77777777" w:rsidR="009B4083" w:rsidRDefault="009B4083" w:rsidP="009B4083">
      <w:pPr>
        <w:pStyle w:val="Default"/>
        <w:ind w:left="2160"/>
        <w:rPr>
          <w:sz w:val="23"/>
          <w:szCs w:val="23"/>
        </w:rPr>
      </w:pPr>
    </w:p>
    <w:p w14:paraId="7DE293C5" w14:textId="0DA10D52" w:rsidR="004A31CD" w:rsidRDefault="004A31CD" w:rsidP="004A31CD">
      <w:pPr>
        <w:pStyle w:val="Default"/>
        <w:numPr>
          <w:ilvl w:val="1"/>
          <w:numId w:val="1"/>
        </w:numPr>
        <w:rPr>
          <w:sz w:val="23"/>
          <w:szCs w:val="23"/>
        </w:rPr>
      </w:pPr>
      <w:r>
        <w:rPr>
          <w:sz w:val="23"/>
          <w:szCs w:val="23"/>
        </w:rPr>
        <w:t xml:space="preserve">Oahu Police Department – </w:t>
      </w:r>
      <w:r w:rsidR="003F4C11">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740DD8E2" w14:textId="1104EA36" w:rsidR="00FE29F4" w:rsidRDefault="00FE29F4" w:rsidP="00FE29F4">
      <w:pPr>
        <w:pStyle w:val="Default"/>
        <w:ind w:left="2160"/>
        <w:rPr>
          <w:b/>
          <w:bCs/>
          <w:sz w:val="23"/>
          <w:szCs w:val="23"/>
        </w:rPr>
      </w:pPr>
      <w:r>
        <w:rPr>
          <w:b/>
          <w:bCs/>
          <w:sz w:val="23"/>
          <w:szCs w:val="23"/>
        </w:rPr>
        <w:t xml:space="preserve">Matthew Kurihara stated </w:t>
      </w:r>
      <w:r w:rsidR="004B06D9">
        <w:rPr>
          <w:b/>
          <w:bCs/>
          <w:sz w:val="23"/>
          <w:szCs w:val="23"/>
        </w:rPr>
        <w:t>that they currently have three personnel in PCL Training, however, two of those personnel will complete their training in a few months. He added to address their staffing shortages there are beginning to do contract hires with previous dispatchers.</w:t>
      </w:r>
    </w:p>
    <w:p w14:paraId="018CE984" w14:textId="77777777" w:rsidR="004B06D9" w:rsidRPr="00FE29F4" w:rsidRDefault="004B06D9" w:rsidP="00FE29F4">
      <w:pPr>
        <w:pStyle w:val="Default"/>
        <w:ind w:left="2160"/>
        <w:rPr>
          <w:b/>
          <w:bCs/>
          <w:sz w:val="23"/>
          <w:szCs w:val="23"/>
        </w:rPr>
      </w:pPr>
    </w:p>
    <w:p w14:paraId="6FCB7BAF" w14:textId="0F8319A2" w:rsidR="00FE29F4" w:rsidRDefault="004A31CD" w:rsidP="00FE29F4">
      <w:pPr>
        <w:pStyle w:val="Default"/>
        <w:numPr>
          <w:ilvl w:val="2"/>
          <w:numId w:val="1"/>
        </w:numPr>
        <w:rPr>
          <w:sz w:val="23"/>
          <w:szCs w:val="23"/>
        </w:rPr>
      </w:pPr>
      <w:r>
        <w:rPr>
          <w:sz w:val="23"/>
          <w:szCs w:val="23"/>
        </w:rPr>
        <w:t>Update on Personnel Issues and Vacancies</w:t>
      </w:r>
    </w:p>
    <w:p w14:paraId="14948958" w14:textId="0A13CB82" w:rsidR="00FE29F4" w:rsidRDefault="00FE29F4" w:rsidP="00FE29F4">
      <w:pPr>
        <w:pStyle w:val="Default"/>
        <w:ind w:left="2160"/>
        <w:rPr>
          <w:b/>
          <w:bCs/>
          <w:sz w:val="23"/>
          <w:szCs w:val="23"/>
        </w:rPr>
      </w:pPr>
      <w:r>
        <w:rPr>
          <w:b/>
          <w:bCs/>
          <w:sz w:val="23"/>
          <w:szCs w:val="23"/>
        </w:rPr>
        <w:t>Matthew Kurihara stated</w:t>
      </w:r>
      <w:r w:rsidR="004B06D9">
        <w:rPr>
          <w:b/>
          <w:bCs/>
          <w:sz w:val="23"/>
          <w:szCs w:val="23"/>
        </w:rPr>
        <w:t xml:space="preserve"> that they currently have 34% of vacancies.</w:t>
      </w:r>
    </w:p>
    <w:p w14:paraId="4B95FE23" w14:textId="77777777" w:rsidR="004B06D9" w:rsidRPr="00FE29F4" w:rsidRDefault="004B06D9" w:rsidP="00FE29F4">
      <w:pPr>
        <w:pStyle w:val="Default"/>
        <w:ind w:left="2160"/>
        <w:rPr>
          <w:b/>
          <w:bCs/>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D662BFC" w14:textId="3C73FCF2" w:rsidR="004B06D9" w:rsidRDefault="004B06D9" w:rsidP="004B06D9">
      <w:pPr>
        <w:pStyle w:val="Default"/>
        <w:ind w:left="2160"/>
        <w:rPr>
          <w:b/>
          <w:bCs/>
          <w:sz w:val="23"/>
          <w:szCs w:val="23"/>
        </w:rPr>
      </w:pPr>
      <w:r>
        <w:rPr>
          <w:b/>
          <w:bCs/>
          <w:sz w:val="23"/>
          <w:szCs w:val="23"/>
        </w:rPr>
        <w:t>Shawn Kuratani stated no new updates from last month regarding recruitment process/strategies and personnel training.</w:t>
      </w:r>
    </w:p>
    <w:p w14:paraId="1C6ADDC1" w14:textId="77777777" w:rsidR="004B06D9" w:rsidRPr="004B06D9" w:rsidRDefault="004B06D9" w:rsidP="004B06D9">
      <w:pPr>
        <w:pStyle w:val="Default"/>
        <w:ind w:left="2160"/>
        <w:rPr>
          <w:b/>
          <w:bCs/>
          <w:sz w:val="23"/>
          <w:szCs w:val="23"/>
        </w:rPr>
      </w:pP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FB8D158" w14:textId="6AA2FF05" w:rsidR="004B06D9" w:rsidRDefault="004B06D9" w:rsidP="004B06D9">
      <w:pPr>
        <w:pStyle w:val="Default"/>
        <w:ind w:left="2160"/>
        <w:rPr>
          <w:b/>
          <w:bCs/>
          <w:sz w:val="23"/>
          <w:szCs w:val="23"/>
        </w:rPr>
      </w:pPr>
      <w:r>
        <w:rPr>
          <w:b/>
          <w:bCs/>
          <w:sz w:val="23"/>
          <w:szCs w:val="23"/>
        </w:rPr>
        <w:lastRenderedPageBreak/>
        <w:t>Shawn Kuratani stated no new updates from last month regarding personnel issues and vacancies.</w:t>
      </w:r>
    </w:p>
    <w:p w14:paraId="47CA1968" w14:textId="77777777" w:rsidR="004B06D9" w:rsidRPr="004B06D9" w:rsidRDefault="004B06D9" w:rsidP="004B06D9">
      <w:pPr>
        <w:pStyle w:val="Default"/>
        <w:ind w:left="2160"/>
        <w:rPr>
          <w:b/>
          <w:bCs/>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B871F54" w14:textId="14CFB1F4" w:rsidR="00BB481C" w:rsidRPr="00BB481C" w:rsidRDefault="00BB481C" w:rsidP="00BB481C">
      <w:pPr>
        <w:pStyle w:val="Default"/>
        <w:ind w:left="2160"/>
        <w:rPr>
          <w:b/>
          <w:bCs/>
          <w:sz w:val="23"/>
          <w:szCs w:val="23"/>
        </w:rPr>
      </w:pPr>
      <w:r>
        <w:rPr>
          <w:b/>
          <w:bCs/>
          <w:sz w:val="23"/>
          <w:szCs w:val="23"/>
        </w:rPr>
        <w:t xml:space="preserve">Lorrin Okumura stated that they recently posted a dispatch supervisor position. He added that it is considered an administrative position and will </w:t>
      </w:r>
      <w:r w:rsidR="00B46A05">
        <w:rPr>
          <w:b/>
          <w:bCs/>
          <w:sz w:val="23"/>
          <w:szCs w:val="23"/>
        </w:rPr>
        <w:t xml:space="preserve">report </w:t>
      </w:r>
      <w:r>
        <w:rPr>
          <w:b/>
          <w:bCs/>
          <w:sz w:val="23"/>
          <w:szCs w:val="23"/>
        </w:rPr>
        <w:t>any potential applicants</w:t>
      </w:r>
      <w:r w:rsidR="00B46A05">
        <w:rPr>
          <w:b/>
          <w:bCs/>
          <w:sz w:val="23"/>
          <w:szCs w:val="23"/>
        </w:rPr>
        <w:t xml:space="preserve"> in next month’s meeting</w:t>
      </w:r>
      <w:r>
        <w:rPr>
          <w:b/>
          <w:bCs/>
          <w:sz w:val="23"/>
          <w:szCs w:val="23"/>
        </w:rPr>
        <w:t>.</w:t>
      </w:r>
    </w:p>
    <w:p w14:paraId="24AB7884" w14:textId="77777777" w:rsidR="00BB481C" w:rsidRDefault="00BB481C" w:rsidP="00BB481C">
      <w:pPr>
        <w:pStyle w:val="Default"/>
        <w:ind w:left="2160"/>
        <w:rPr>
          <w:sz w:val="23"/>
          <w:szCs w:val="23"/>
        </w:rPr>
      </w:pP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52059719" w14:textId="608F871F" w:rsidR="00BB481C" w:rsidRDefault="00BB481C" w:rsidP="00BB481C">
      <w:pPr>
        <w:pStyle w:val="Default"/>
        <w:ind w:left="2160"/>
        <w:rPr>
          <w:b/>
          <w:bCs/>
          <w:sz w:val="23"/>
          <w:szCs w:val="23"/>
        </w:rPr>
      </w:pPr>
      <w:r>
        <w:rPr>
          <w:b/>
          <w:bCs/>
          <w:sz w:val="23"/>
          <w:szCs w:val="23"/>
        </w:rPr>
        <w:t>Lorrin Okumura stated that they currently have six vacancies.</w:t>
      </w:r>
    </w:p>
    <w:p w14:paraId="09B31858" w14:textId="77777777" w:rsidR="00BB481C" w:rsidRPr="00BB481C" w:rsidRDefault="00BB481C" w:rsidP="00BB481C">
      <w:pPr>
        <w:pStyle w:val="Default"/>
        <w:ind w:left="2160"/>
        <w:rPr>
          <w:b/>
          <w:bCs/>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1FD6C69" w14:textId="6CAFFD5D" w:rsidR="008E39C2" w:rsidRDefault="008E39C2" w:rsidP="008E39C2">
      <w:pPr>
        <w:pStyle w:val="Default"/>
        <w:ind w:left="2160"/>
        <w:rPr>
          <w:b/>
          <w:bCs/>
          <w:sz w:val="23"/>
          <w:szCs w:val="23"/>
        </w:rPr>
      </w:pPr>
      <w:r>
        <w:rPr>
          <w:b/>
          <w:bCs/>
          <w:sz w:val="23"/>
          <w:szCs w:val="23"/>
        </w:rPr>
        <w:t>Davlynn Racadio stated</w:t>
      </w:r>
      <w:r w:rsidR="00B46A05">
        <w:rPr>
          <w:b/>
          <w:bCs/>
          <w:sz w:val="23"/>
          <w:szCs w:val="23"/>
        </w:rPr>
        <w:t xml:space="preserve"> they currently have three personnel in training and two of those personnel will complete their training in two months. She added that </w:t>
      </w:r>
      <w:r w:rsidR="00F725D1">
        <w:rPr>
          <w:b/>
          <w:bCs/>
          <w:sz w:val="23"/>
          <w:szCs w:val="23"/>
        </w:rPr>
        <w:t>they recently conducted interviews and sent three offers to applicants. Furthermore, stated that she is currently waiting on a new list for interviews.</w:t>
      </w:r>
    </w:p>
    <w:p w14:paraId="229AD80C" w14:textId="77777777" w:rsidR="008E39C2" w:rsidRPr="008E39C2" w:rsidRDefault="008E39C2" w:rsidP="008E39C2">
      <w:pPr>
        <w:pStyle w:val="Default"/>
        <w:ind w:left="2160"/>
        <w:rPr>
          <w:b/>
          <w:bCs/>
          <w:sz w:val="23"/>
          <w:szCs w:val="23"/>
        </w:rPr>
      </w:pP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3D3F486E" w14:textId="336271AF" w:rsidR="008E39C2" w:rsidRPr="008E39C2" w:rsidRDefault="008E39C2" w:rsidP="008E39C2">
      <w:pPr>
        <w:pStyle w:val="Default"/>
        <w:ind w:left="2160"/>
        <w:rPr>
          <w:b/>
          <w:bCs/>
          <w:sz w:val="23"/>
          <w:szCs w:val="23"/>
        </w:rPr>
      </w:pPr>
      <w:r>
        <w:rPr>
          <w:b/>
          <w:bCs/>
          <w:sz w:val="23"/>
          <w:szCs w:val="23"/>
        </w:rPr>
        <w:t>Davlynn Racadio stated</w:t>
      </w:r>
      <w:r w:rsidR="00F725D1">
        <w:rPr>
          <w:b/>
          <w:bCs/>
          <w:sz w:val="23"/>
          <w:szCs w:val="23"/>
        </w:rPr>
        <w:t xml:space="preserve"> no updates on personnel issues and vacancies.</w:t>
      </w:r>
    </w:p>
    <w:p w14:paraId="54B68540" w14:textId="77777777" w:rsidR="008E39C2" w:rsidRPr="00E547F8" w:rsidRDefault="008E39C2" w:rsidP="008E39C2">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1A30F182" w:rsidR="004A31CD" w:rsidRDefault="004A31CD" w:rsidP="004A31CD">
      <w:pPr>
        <w:pStyle w:val="Default"/>
        <w:numPr>
          <w:ilvl w:val="2"/>
          <w:numId w:val="1"/>
        </w:numPr>
        <w:rPr>
          <w:sz w:val="23"/>
          <w:szCs w:val="23"/>
        </w:rPr>
      </w:pPr>
      <w:r>
        <w:rPr>
          <w:sz w:val="23"/>
          <w:szCs w:val="23"/>
        </w:rPr>
        <w:t>Update on Recruitment Process/Strategies and Personnel Trainin</w:t>
      </w:r>
      <w:r w:rsidR="008E39C2">
        <w:rPr>
          <w:sz w:val="23"/>
          <w:szCs w:val="23"/>
        </w:rPr>
        <w:t>g</w:t>
      </w:r>
    </w:p>
    <w:p w14:paraId="361336FA" w14:textId="77777777" w:rsidR="008E39C2" w:rsidRDefault="008E39C2" w:rsidP="008E39C2">
      <w:pPr>
        <w:pStyle w:val="Default"/>
        <w:ind w:left="2160"/>
        <w:rPr>
          <w:sz w:val="23"/>
          <w:szCs w:val="23"/>
        </w:rPr>
      </w:pPr>
    </w:p>
    <w:p w14:paraId="6CE60997" w14:textId="5961B7A3" w:rsidR="008E39C2" w:rsidRDefault="008E39C2" w:rsidP="008E39C2">
      <w:pPr>
        <w:pStyle w:val="Default"/>
        <w:ind w:left="2160"/>
        <w:rPr>
          <w:b/>
          <w:bCs/>
          <w:sz w:val="23"/>
          <w:szCs w:val="23"/>
        </w:rPr>
      </w:pPr>
      <w:r>
        <w:rPr>
          <w:b/>
          <w:bCs/>
          <w:sz w:val="23"/>
          <w:szCs w:val="23"/>
        </w:rPr>
        <w:t>Please see Maui Police Department updates.</w:t>
      </w:r>
    </w:p>
    <w:p w14:paraId="599DB533" w14:textId="77777777" w:rsidR="008E39C2" w:rsidRPr="008E39C2" w:rsidRDefault="008E39C2" w:rsidP="008E39C2">
      <w:pPr>
        <w:pStyle w:val="Default"/>
        <w:ind w:left="2160"/>
        <w:rPr>
          <w:b/>
          <w:bCs/>
          <w:sz w:val="23"/>
          <w:szCs w:val="23"/>
        </w:rPr>
      </w:pP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573576F6" w14:textId="7A721DDD" w:rsidR="008E39C2" w:rsidRDefault="008E39C2" w:rsidP="008E39C2">
      <w:pPr>
        <w:pStyle w:val="Default"/>
        <w:ind w:left="2160"/>
        <w:rPr>
          <w:b/>
          <w:bCs/>
          <w:sz w:val="23"/>
          <w:szCs w:val="23"/>
        </w:rPr>
      </w:pPr>
      <w:r>
        <w:rPr>
          <w:b/>
          <w:bCs/>
          <w:sz w:val="23"/>
          <w:szCs w:val="23"/>
        </w:rPr>
        <w:t>Please see Maui Police Department updates.</w:t>
      </w:r>
    </w:p>
    <w:p w14:paraId="5F38D3BE" w14:textId="77777777" w:rsidR="008E39C2" w:rsidRPr="008E39C2" w:rsidRDefault="008E39C2" w:rsidP="008E39C2">
      <w:pPr>
        <w:pStyle w:val="Default"/>
        <w:rPr>
          <w:b/>
          <w:bCs/>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37A7EF81" w14:textId="5330E969" w:rsidR="00376592" w:rsidRDefault="00376592" w:rsidP="00376592">
      <w:pPr>
        <w:pStyle w:val="Default"/>
        <w:ind w:left="2160"/>
        <w:rPr>
          <w:b/>
          <w:bCs/>
          <w:sz w:val="23"/>
          <w:szCs w:val="23"/>
        </w:rPr>
      </w:pPr>
      <w:r>
        <w:rPr>
          <w:b/>
          <w:bCs/>
          <w:sz w:val="23"/>
          <w:szCs w:val="23"/>
        </w:rPr>
        <w:t>Robert Fujitake stated that they are still conducting continuous recruitment for their PCO I position. He added that two personnel will move to the floor for call taker training and another two personnel will begin radio training.</w:t>
      </w:r>
    </w:p>
    <w:p w14:paraId="440F0960" w14:textId="77777777" w:rsidR="00376592" w:rsidRPr="00376592" w:rsidRDefault="00376592" w:rsidP="00376592">
      <w:pPr>
        <w:pStyle w:val="Default"/>
        <w:ind w:left="2160"/>
        <w:rPr>
          <w:b/>
          <w:bCs/>
          <w:sz w:val="23"/>
          <w:szCs w:val="23"/>
        </w:rPr>
      </w:pPr>
    </w:p>
    <w:p w14:paraId="247E1699" w14:textId="48C312E4" w:rsidR="004A31CD" w:rsidRDefault="004A31CD" w:rsidP="004A31CD">
      <w:pPr>
        <w:pStyle w:val="Default"/>
        <w:numPr>
          <w:ilvl w:val="2"/>
          <w:numId w:val="1"/>
        </w:numPr>
        <w:rPr>
          <w:sz w:val="23"/>
          <w:szCs w:val="23"/>
        </w:rPr>
      </w:pPr>
      <w:r>
        <w:rPr>
          <w:sz w:val="23"/>
          <w:szCs w:val="23"/>
        </w:rPr>
        <w:t>Update on Personnel Issues and Vacancie</w:t>
      </w:r>
      <w:r w:rsidR="00376592">
        <w:rPr>
          <w:sz w:val="23"/>
          <w:szCs w:val="23"/>
        </w:rPr>
        <w:t>s</w:t>
      </w:r>
    </w:p>
    <w:p w14:paraId="0BE3C9AA" w14:textId="48DC42D9" w:rsidR="00376592" w:rsidRDefault="00376592" w:rsidP="00376592">
      <w:pPr>
        <w:pStyle w:val="Default"/>
        <w:ind w:left="2160"/>
        <w:rPr>
          <w:b/>
          <w:bCs/>
          <w:sz w:val="23"/>
          <w:szCs w:val="23"/>
        </w:rPr>
      </w:pPr>
      <w:r>
        <w:rPr>
          <w:b/>
          <w:bCs/>
          <w:sz w:val="23"/>
          <w:szCs w:val="23"/>
        </w:rPr>
        <w:t>Robert Fujitake stated that they currently have eleven vacancies for their PCO II position. He added that they will be losing one veteran supervisor due to retirement.</w:t>
      </w:r>
    </w:p>
    <w:p w14:paraId="3F093F6C" w14:textId="77777777" w:rsidR="00376592" w:rsidRPr="00376592" w:rsidRDefault="00376592" w:rsidP="00376592">
      <w:pPr>
        <w:pStyle w:val="Default"/>
        <w:ind w:left="2160"/>
        <w:rPr>
          <w:b/>
          <w:bCs/>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08657C" w14:textId="1E933B23" w:rsidR="00376592" w:rsidRDefault="00376592" w:rsidP="00376592">
      <w:pPr>
        <w:pStyle w:val="Default"/>
        <w:ind w:left="2160"/>
        <w:rPr>
          <w:b/>
          <w:bCs/>
          <w:sz w:val="23"/>
          <w:szCs w:val="23"/>
        </w:rPr>
      </w:pPr>
      <w:r>
        <w:rPr>
          <w:b/>
          <w:bCs/>
          <w:sz w:val="23"/>
          <w:szCs w:val="23"/>
        </w:rPr>
        <w:t>Stacy Domingo was not present to give an update.</w:t>
      </w:r>
    </w:p>
    <w:p w14:paraId="5778FAC2" w14:textId="77777777" w:rsidR="00376592" w:rsidRPr="00376592" w:rsidRDefault="00376592" w:rsidP="00376592">
      <w:pPr>
        <w:pStyle w:val="Default"/>
        <w:ind w:left="2160"/>
        <w:rPr>
          <w:b/>
          <w:bCs/>
          <w:sz w:val="23"/>
          <w:szCs w:val="23"/>
        </w:rPr>
      </w:pP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3AD24E18" w14:textId="1477E36F" w:rsidR="00376592" w:rsidRDefault="00376592" w:rsidP="00376592">
      <w:pPr>
        <w:pStyle w:val="Default"/>
        <w:ind w:left="2160"/>
        <w:rPr>
          <w:b/>
          <w:bCs/>
          <w:sz w:val="23"/>
          <w:szCs w:val="23"/>
        </w:rPr>
      </w:pPr>
      <w:r>
        <w:rPr>
          <w:b/>
          <w:bCs/>
          <w:sz w:val="23"/>
          <w:szCs w:val="23"/>
        </w:rPr>
        <w:t>Stacy Domingo was not present to give and update.</w:t>
      </w:r>
    </w:p>
    <w:p w14:paraId="4166036E" w14:textId="77777777" w:rsidR="00376592" w:rsidRPr="00376592" w:rsidRDefault="00376592" w:rsidP="00376592">
      <w:pPr>
        <w:pStyle w:val="Default"/>
        <w:ind w:left="2160"/>
        <w:rPr>
          <w:b/>
          <w:bCs/>
          <w:sz w:val="23"/>
          <w:szCs w:val="23"/>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1EB8B70B"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73372535" w14:textId="5E488DE3" w:rsidR="0004496B" w:rsidRDefault="0004496B" w:rsidP="00310B5F">
      <w:pPr>
        <w:numPr>
          <w:ilvl w:val="2"/>
          <w:numId w:val="1"/>
        </w:numPr>
        <w:rPr>
          <w:rFonts w:ascii="Arial Narrow" w:hAnsi="Arial Narrow" w:cs="Arial"/>
          <w:sz w:val="23"/>
          <w:szCs w:val="23"/>
        </w:rPr>
      </w:pPr>
      <w:r>
        <w:rPr>
          <w:rFonts w:ascii="Arial Narrow" w:hAnsi="Arial Narrow" w:cs="Arial"/>
          <w:sz w:val="23"/>
          <w:szCs w:val="23"/>
        </w:rPr>
        <w:t>Thursday, December 14, 2023 (Combined Meeting)</w:t>
      </w:r>
    </w:p>
    <w:p w14:paraId="05A088F9" w14:textId="3EF68E5B" w:rsidR="00946CCD" w:rsidRPr="00310B5F" w:rsidRDefault="00946CCD" w:rsidP="00310B5F">
      <w:pPr>
        <w:numPr>
          <w:ilvl w:val="2"/>
          <w:numId w:val="1"/>
        </w:numPr>
        <w:rPr>
          <w:rFonts w:ascii="Arial Narrow" w:hAnsi="Arial Narrow" w:cs="Arial"/>
          <w:sz w:val="23"/>
          <w:szCs w:val="23"/>
        </w:rPr>
      </w:pPr>
      <w:bookmarkStart w:id="6" w:name="_Hlk149123142"/>
      <w:r>
        <w:rPr>
          <w:rFonts w:ascii="Arial Narrow" w:hAnsi="Arial Narrow" w:cs="Arial"/>
          <w:sz w:val="23"/>
          <w:szCs w:val="23"/>
        </w:rPr>
        <w:t>Thursday, January 11, 2024 (Combined Meeting)</w:t>
      </w:r>
    </w:p>
    <w:bookmarkEnd w:id="6"/>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77777777" w:rsidR="00310B5F" w:rsidRDefault="00310B5F" w:rsidP="00310B5F">
      <w:pPr>
        <w:numPr>
          <w:ilvl w:val="2"/>
          <w:numId w:val="1"/>
        </w:numPr>
        <w:rPr>
          <w:rFonts w:ascii="Arial Narrow" w:hAnsi="Arial Narrow" w:cs="Arial"/>
          <w:sz w:val="23"/>
          <w:szCs w:val="23"/>
        </w:rPr>
      </w:pPr>
      <w:bookmarkStart w:id="7" w:name="_Hlk126305430"/>
      <w:r>
        <w:rPr>
          <w:rFonts w:ascii="Arial Narrow" w:hAnsi="Arial Narrow" w:cs="Arial"/>
          <w:sz w:val="23"/>
          <w:szCs w:val="23"/>
        </w:rPr>
        <w:t>9-1-1 Goes to Washington February 26 – March 1,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7"/>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376592"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7A2E2574" w14:textId="21AB00D3" w:rsidR="00376592" w:rsidRDefault="00376592" w:rsidP="00376592">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3D7223F6" w14:textId="77777777" w:rsidR="00376592" w:rsidRPr="00376592" w:rsidRDefault="00376592" w:rsidP="00376592">
      <w:pPr>
        <w:rPr>
          <w:rFonts w:ascii="Arial Narrow" w:hAnsi="Arial Narrow" w:cs="Arial"/>
          <w:b/>
          <w:bCs/>
          <w:sz w:val="26"/>
          <w:szCs w:val="26"/>
          <w:u w:val="single"/>
        </w:rPr>
      </w:pP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7C5E1D73" w14:textId="2392DC7F" w:rsidR="00376592" w:rsidRPr="00376592" w:rsidRDefault="00376592" w:rsidP="00376592">
      <w:pPr>
        <w:rPr>
          <w:rFonts w:ascii="Arial Narrow" w:hAnsi="Arial Narrow" w:cs="Arial"/>
          <w:b/>
          <w:bCs/>
          <w:sz w:val="26"/>
          <w:szCs w:val="26"/>
          <w:u w:val="single"/>
        </w:rPr>
      </w:pPr>
      <w:r w:rsidRPr="00376592">
        <w:rPr>
          <w:rFonts w:ascii="Arial Narrow" w:hAnsi="Arial Narrow" w:cs="Arial"/>
          <w:b/>
          <w:bCs/>
          <w:sz w:val="26"/>
          <w:szCs w:val="26"/>
        </w:rPr>
        <w:t xml:space="preserve">Tony Ramirez motioned to adjourn the meeting. </w:t>
      </w:r>
      <w:r>
        <w:rPr>
          <w:rFonts w:ascii="Arial Narrow" w:hAnsi="Arial Narrow" w:cs="Arial"/>
          <w:b/>
          <w:bCs/>
          <w:sz w:val="26"/>
          <w:szCs w:val="26"/>
        </w:rPr>
        <w:t>Tony Velasco</w:t>
      </w:r>
      <w:r w:rsidRPr="00376592">
        <w:rPr>
          <w:rFonts w:ascii="Arial Narrow" w:hAnsi="Arial Narrow" w:cs="Arial"/>
          <w:b/>
          <w:bCs/>
          <w:sz w:val="26"/>
          <w:szCs w:val="26"/>
        </w:rPr>
        <w:t xml:space="preserve"> seconded the motion. A voice vote was taken, and the adjournment was unanimously approved. The meeting was adjourned.</w:t>
      </w:r>
    </w:p>
    <w:p w14:paraId="6E2F09A7" w14:textId="77777777" w:rsidR="0083728B" w:rsidRPr="00A408A9" w:rsidRDefault="0083728B" w:rsidP="00376592">
      <w:pP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5"/>
      <w:footerReference w:type="default" r:id="rId16"/>
      <w:footerReference w:type="first" r:id="rId1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4617" w14:textId="77777777" w:rsidR="007409ED" w:rsidRDefault="007409ED">
      <w:r>
        <w:separator/>
      </w:r>
    </w:p>
  </w:endnote>
  <w:endnote w:type="continuationSeparator" w:id="0">
    <w:p w14:paraId="32B38EE6" w14:textId="77777777" w:rsidR="007409ED" w:rsidRDefault="0074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9886" w14:textId="77777777" w:rsidR="007409ED" w:rsidRDefault="007409ED">
      <w:r>
        <w:separator/>
      </w:r>
    </w:p>
  </w:footnote>
  <w:footnote w:type="continuationSeparator" w:id="0">
    <w:p w14:paraId="565815EF" w14:textId="77777777" w:rsidR="007409ED" w:rsidRDefault="00740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500D6"/>
    <w:rsid w:val="000502D1"/>
    <w:rsid w:val="000509A5"/>
    <w:rsid w:val="000511B5"/>
    <w:rsid w:val="000538A2"/>
    <w:rsid w:val="00055A19"/>
    <w:rsid w:val="00056B5B"/>
    <w:rsid w:val="0007153C"/>
    <w:rsid w:val="00073A24"/>
    <w:rsid w:val="00074428"/>
    <w:rsid w:val="0007593F"/>
    <w:rsid w:val="000924B6"/>
    <w:rsid w:val="00092AF8"/>
    <w:rsid w:val="00095AF9"/>
    <w:rsid w:val="000A3A76"/>
    <w:rsid w:val="000B30E5"/>
    <w:rsid w:val="000B398C"/>
    <w:rsid w:val="000C45E2"/>
    <w:rsid w:val="000C5FB8"/>
    <w:rsid w:val="000C7158"/>
    <w:rsid w:val="000C7A4D"/>
    <w:rsid w:val="000D1DB5"/>
    <w:rsid w:val="000D5CF0"/>
    <w:rsid w:val="000D7267"/>
    <w:rsid w:val="000E388F"/>
    <w:rsid w:val="000F051D"/>
    <w:rsid w:val="00100121"/>
    <w:rsid w:val="00103650"/>
    <w:rsid w:val="0010374A"/>
    <w:rsid w:val="00104DDC"/>
    <w:rsid w:val="0010745A"/>
    <w:rsid w:val="00113F67"/>
    <w:rsid w:val="00115C74"/>
    <w:rsid w:val="00132BD1"/>
    <w:rsid w:val="00133634"/>
    <w:rsid w:val="00133859"/>
    <w:rsid w:val="00142E71"/>
    <w:rsid w:val="00153301"/>
    <w:rsid w:val="0015501A"/>
    <w:rsid w:val="00162E73"/>
    <w:rsid w:val="00167C7E"/>
    <w:rsid w:val="00170D73"/>
    <w:rsid w:val="001823B1"/>
    <w:rsid w:val="001900DD"/>
    <w:rsid w:val="001977E7"/>
    <w:rsid w:val="001A1F6B"/>
    <w:rsid w:val="001A4DEA"/>
    <w:rsid w:val="001A7A94"/>
    <w:rsid w:val="001B0511"/>
    <w:rsid w:val="001B6EAF"/>
    <w:rsid w:val="001D092C"/>
    <w:rsid w:val="001D39EE"/>
    <w:rsid w:val="001D3C7A"/>
    <w:rsid w:val="001F2A19"/>
    <w:rsid w:val="001F7004"/>
    <w:rsid w:val="002035CE"/>
    <w:rsid w:val="00205FD5"/>
    <w:rsid w:val="0020600A"/>
    <w:rsid w:val="00207DCE"/>
    <w:rsid w:val="00210613"/>
    <w:rsid w:val="002115F3"/>
    <w:rsid w:val="0021215F"/>
    <w:rsid w:val="002261D7"/>
    <w:rsid w:val="00232385"/>
    <w:rsid w:val="00234DFE"/>
    <w:rsid w:val="0024071A"/>
    <w:rsid w:val="00242202"/>
    <w:rsid w:val="00255365"/>
    <w:rsid w:val="00257540"/>
    <w:rsid w:val="0026275D"/>
    <w:rsid w:val="00266D10"/>
    <w:rsid w:val="002673B4"/>
    <w:rsid w:val="00273B61"/>
    <w:rsid w:val="002747A1"/>
    <w:rsid w:val="002804A8"/>
    <w:rsid w:val="002825C3"/>
    <w:rsid w:val="002928B3"/>
    <w:rsid w:val="002949E0"/>
    <w:rsid w:val="002A60D8"/>
    <w:rsid w:val="002B5A8F"/>
    <w:rsid w:val="002C0C81"/>
    <w:rsid w:val="002C2D58"/>
    <w:rsid w:val="002C689A"/>
    <w:rsid w:val="002C6CB0"/>
    <w:rsid w:val="002C7EA9"/>
    <w:rsid w:val="002D143A"/>
    <w:rsid w:val="002D1DE7"/>
    <w:rsid w:val="002E24F8"/>
    <w:rsid w:val="002E29FA"/>
    <w:rsid w:val="002E3333"/>
    <w:rsid w:val="002F52D5"/>
    <w:rsid w:val="00302ED7"/>
    <w:rsid w:val="0030311F"/>
    <w:rsid w:val="003042CC"/>
    <w:rsid w:val="00310B5F"/>
    <w:rsid w:val="00314AFA"/>
    <w:rsid w:val="00323058"/>
    <w:rsid w:val="00327AEE"/>
    <w:rsid w:val="003435BE"/>
    <w:rsid w:val="00343A1A"/>
    <w:rsid w:val="00344E26"/>
    <w:rsid w:val="003505B4"/>
    <w:rsid w:val="00351F15"/>
    <w:rsid w:val="00355BDE"/>
    <w:rsid w:val="003632FE"/>
    <w:rsid w:val="00365E84"/>
    <w:rsid w:val="00371847"/>
    <w:rsid w:val="00374521"/>
    <w:rsid w:val="003745E2"/>
    <w:rsid w:val="00376592"/>
    <w:rsid w:val="00381B83"/>
    <w:rsid w:val="0038595D"/>
    <w:rsid w:val="00390D31"/>
    <w:rsid w:val="00391548"/>
    <w:rsid w:val="003A23CE"/>
    <w:rsid w:val="003A46CC"/>
    <w:rsid w:val="003A54A3"/>
    <w:rsid w:val="003A6AC1"/>
    <w:rsid w:val="003B3673"/>
    <w:rsid w:val="003B4475"/>
    <w:rsid w:val="003B78F9"/>
    <w:rsid w:val="003C161A"/>
    <w:rsid w:val="003C1B55"/>
    <w:rsid w:val="003C6BA6"/>
    <w:rsid w:val="003E0929"/>
    <w:rsid w:val="003E3E93"/>
    <w:rsid w:val="003E5A02"/>
    <w:rsid w:val="003F4C11"/>
    <w:rsid w:val="004012C4"/>
    <w:rsid w:val="00405198"/>
    <w:rsid w:val="00405AD5"/>
    <w:rsid w:val="0041123D"/>
    <w:rsid w:val="00413EFF"/>
    <w:rsid w:val="00423914"/>
    <w:rsid w:val="00427066"/>
    <w:rsid w:val="00427258"/>
    <w:rsid w:val="004325D5"/>
    <w:rsid w:val="00433302"/>
    <w:rsid w:val="004353A7"/>
    <w:rsid w:val="00435494"/>
    <w:rsid w:val="0043568D"/>
    <w:rsid w:val="004438B9"/>
    <w:rsid w:val="00445441"/>
    <w:rsid w:val="00446BB8"/>
    <w:rsid w:val="00447FA3"/>
    <w:rsid w:val="004548AF"/>
    <w:rsid w:val="00455EFF"/>
    <w:rsid w:val="004601B5"/>
    <w:rsid w:val="00462572"/>
    <w:rsid w:val="00463B0F"/>
    <w:rsid w:val="00480335"/>
    <w:rsid w:val="00481919"/>
    <w:rsid w:val="0048302A"/>
    <w:rsid w:val="00494DAC"/>
    <w:rsid w:val="00497A0B"/>
    <w:rsid w:val="004A27E4"/>
    <w:rsid w:val="004A31CD"/>
    <w:rsid w:val="004A462C"/>
    <w:rsid w:val="004B06D9"/>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6DAD"/>
    <w:rsid w:val="005A37D2"/>
    <w:rsid w:val="005A3940"/>
    <w:rsid w:val="005A75AA"/>
    <w:rsid w:val="005B29D6"/>
    <w:rsid w:val="005B31C4"/>
    <w:rsid w:val="005B6B0F"/>
    <w:rsid w:val="005B716C"/>
    <w:rsid w:val="005B7F89"/>
    <w:rsid w:val="005C1E49"/>
    <w:rsid w:val="005C44DD"/>
    <w:rsid w:val="005D006C"/>
    <w:rsid w:val="005D0CFA"/>
    <w:rsid w:val="005D58FC"/>
    <w:rsid w:val="005D6341"/>
    <w:rsid w:val="005E1A4A"/>
    <w:rsid w:val="005E3877"/>
    <w:rsid w:val="005F2E37"/>
    <w:rsid w:val="005F5EC6"/>
    <w:rsid w:val="005F6491"/>
    <w:rsid w:val="006008C3"/>
    <w:rsid w:val="006178FA"/>
    <w:rsid w:val="00624B38"/>
    <w:rsid w:val="00634083"/>
    <w:rsid w:val="00640518"/>
    <w:rsid w:val="006439C3"/>
    <w:rsid w:val="0064436F"/>
    <w:rsid w:val="006476C4"/>
    <w:rsid w:val="006513FB"/>
    <w:rsid w:val="00653886"/>
    <w:rsid w:val="006562FA"/>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C4B28"/>
    <w:rsid w:val="006D4B3B"/>
    <w:rsid w:val="006E1214"/>
    <w:rsid w:val="006E3E31"/>
    <w:rsid w:val="006E3ED4"/>
    <w:rsid w:val="006E69E9"/>
    <w:rsid w:val="00703341"/>
    <w:rsid w:val="007272E5"/>
    <w:rsid w:val="00730D38"/>
    <w:rsid w:val="00730DE7"/>
    <w:rsid w:val="00730E89"/>
    <w:rsid w:val="007312C5"/>
    <w:rsid w:val="0073159E"/>
    <w:rsid w:val="0073308F"/>
    <w:rsid w:val="00735133"/>
    <w:rsid w:val="00736095"/>
    <w:rsid w:val="007409ED"/>
    <w:rsid w:val="00745051"/>
    <w:rsid w:val="007639C4"/>
    <w:rsid w:val="00770E87"/>
    <w:rsid w:val="00771034"/>
    <w:rsid w:val="00771990"/>
    <w:rsid w:val="00775A1C"/>
    <w:rsid w:val="00780C5F"/>
    <w:rsid w:val="00781C95"/>
    <w:rsid w:val="0078233D"/>
    <w:rsid w:val="00782E0C"/>
    <w:rsid w:val="0079081D"/>
    <w:rsid w:val="00792768"/>
    <w:rsid w:val="007945C6"/>
    <w:rsid w:val="00795218"/>
    <w:rsid w:val="007A2969"/>
    <w:rsid w:val="007A5AB9"/>
    <w:rsid w:val="007A7D6D"/>
    <w:rsid w:val="007B1E24"/>
    <w:rsid w:val="007B5802"/>
    <w:rsid w:val="007C4011"/>
    <w:rsid w:val="007C6587"/>
    <w:rsid w:val="007C6E64"/>
    <w:rsid w:val="007D236F"/>
    <w:rsid w:val="007E3F45"/>
    <w:rsid w:val="007E4602"/>
    <w:rsid w:val="007E5E64"/>
    <w:rsid w:val="007F6E14"/>
    <w:rsid w:val="007F7DAC"/>
    <w:rsid w:val="00800577"/>
    <w:rsid w:val="00805EC5"/>
    <w:rsid w:val="0080704A"/>
    <w:rsid w:val="00816FF6"/>
    <w:rsid w:val="008211DC"/>
    <w:rsid w:val="00821E7C"/>
    <w:rsid w:val="00826313"/>
    <w:rsid w:val="00833CC4"/>
    <w:rsid w:val="0083728B"/>
    <w:rsid w:val="00837CA4"/>
    <w:rsid w:val="008570BB"/>
    <w:rsid w:val="00864FA4"/>
    <w:rsid w:val="00865457"/>
    <w:rsid w:val="00866762"/>
    <w:rsid w:val="00867834"/>
    <w:rsid w:val="0087206B"/>
    <w:rsid w:val="0087528C"/>
    <w:rsid w:val="0088196D"/>
    <w:rsid w:val="008841BA"/>
    <w:rsid w:val="00884242"/>
    <w:rsid w:val="00895FF9"/>
    <w:rsid w:val="008964F7"/>
    <w:rsid w:val="008A1B46"/>
    <w:rsid w:val="008B0DBA"/>
    <w:rsid w:val="008B4D48"/>
    <w:rsid w:val="008B7BFE"/>
    <w:rsid w:val="008C3BF8"/>
    <w:rsid w:val="008C464B"/>
    <w:rsid w:val="008C7428"/>
    <w:rsid w:val="008D1480"/>
    <w:rsid w:val="008D14D0"/>
    <w:rsid w:val="008D43F9"/>
    <w:rsid w:val="008D526F"/>
    <w:rsid w:val="008E0FDD"/>
    <w:rsid w:val="008E2B34"/>
    <w:rsid w:val="008E39C2"/>
    <w:rsid w:val="008E67AE"/>
    <w:rsid w:val="008F5EC5"/>
    <w:rsid w:val="009074C0"/>
    <w:rsid w:val="00914AF0"/>
    <w:rsid w:val="00915BB5"/>
    <w:rsid w:val="00920F5D"/>
    <w:rsid w:val="009361B4"/>
    <w:rsid w:val="0094608E"/>
    <w:rsid w:val="00946CCD"/>
    <w:rsid w:val="00946F5F"/>
    <w:rsid w:val="009503FE"/>
    <w:rsid w:val="00952AF4"/>
    <w:rsid w:val="00957823"/>
    <w:rsid w:val="0096577B"/>
    <w:rsid w:val="009666D4"/>
    <w:rsid w:val="009668C9"/>
    <w:rsid w:val="00966E08"/>
    <w:rsid w:val="00976FDF"/>
    <w:rsid w:val="00981A58"/>
    <w:rsid w:val="00984399"/>
    <w:rsid w:val="00991E27"/>
    <w:rsid w:val="009A2A0F"/>
    <w:rsid w:val="009A6462"/>
    <w:rsid w:val="009A7F98"/>
    <w:rsid w:val="009B16AE"/>
    <w:rsid w:val="009B4083"/>
    <w:rsid w:val="009B4229"/>
    <w:rsid w:val="009B4873"/>
    <w:rsid w:val="009B6FAB"/>
    <w:rsid w:val="009C49AB"/>
    <w:rsid w:val="009D5C1D"/>
    <w:rsid w:val="009D6BFC"/>
    <w:rsid w:val="009E3850"/>
    <w:rsid w:val="009F4B91"/>
    <w:rsid w:val="00A0186B"/>
    <w:rsid w:val="00A032AA"/>
    <w:rsid w:val="00A0350D"/>
    <w:rsid w:val="00A03D9B"/>
    <w:rsid w:val="00A04959"/>
    <w:rsid w:val="00A07801"/>
    <w:rsid w:val="00A176BC"/>
    <w:rsid w:val="00A4512E"/>
    <w:rsid w:val="00A45B32"/>
    <w:rsid w:val="00A51412"/>
    <w:rsid w:val="00A51D9A"/>
    <w:rsid w:val="00A651C6"/>
    <w:rsid w:val="00A67909"/>
    <w:rsid w:val="00A83A8E"/>
    <w:rsid w:val="00A8728C"/>
    <w:rsid w:val="00A9301F"/>
    <w:rsid w:val="00A96730"/>
    <w:rsid w:val="00A97124"/>
    <w:rsid w:val="00AA0656"/>
    <w:rsid w:val="00AB1E99"/>
    <w:rsid w:val="00AC04CC"/>
    <w:rsid w:val="00AC0A85"/>
    <w:rsid w:val="00AC260B"/>
    <w:rsid w:val="00AC2740"/>
    <w:rsid w:val="00AD31E7"/>
    <w:rsid w:val="00AD6B37"/>
    <w:rsid w:val="00AE3ACD"/>
    <w:rsid w:val="00AF2FB6"/>
    <w:rsid w:val="00AF3706"/>
    <w:rsid w:val="00AF513C"/>
    <w:rsid w:val="00B11440"/>
    <w:rsid w:val="00B1422C"/>
    <w:rsid w:val="00B1669C"/>
    <w:rsid w:val="00B2280D"/>
    <w:rsid w:val="00B22854"/>
    <w:rsid w:val="00B23FEB"/>
    <w:rsid w:val="00B252DE"/>
    <w:rsid w:val="00B27AF7"/>
    <w:rsid w:val="00B3674D"/>
    <w:rsid w:val="00B376F4"/>
    <w:rsid w:val="00B42AFC"/>
    <w:rsid w:val="00B42EEE"/>
    <w:rsid w:val="00B44C30"/>
    <w:rsid w:val="00B46A05"/>
    <w:rsid w:val="00B51AE2"/>
    <w:rsid w:val="00B74EA5"/>
    <w:rsid w:val="00B85FBE"/>
    <w:rsid w:val="00B9163B"/>
    <w:rsid w:val="00B92BA2"/>
    <w:rsid w:val="00B92CA5"/>
    <w:rsid w:val="00BA0FB8"/>
    <w:rsid w:val="00BA6607"/>
    <w:rsid w:val="00BA7434"/>
    <w:rsid w:val="00BB251F"/>
    <w:rsid w:val="00BB481C"/>
    <w:rsid w:val="00BB5588"/>
    <w:rsid w:val="00BB5D84"/>
    <w:rsid w:val="00BC1AF7"/>
    <w:rsid w:val="00BC722F"/>
    <w:rsid w:val="00BC7372"/>
    <w:rsid w:val="00BD6CD8"/>
    <w:rsid w:val="00BE282C"/>
    <w:rsid w:val="00BE2AFC"/>
    <w:rsid w:val="00BE3329"/>
    <w:rsid w:val="00BE34EF"/>
    <w:rsid w:val="00BE4926"/>
    <w:rsid w:val="00BE79C0"/>
    <w:rsid w:val="00BF22DF"/>
    <w:rsid w:val="00BF2426"/>
    <w:rsid w:val="00BF2BCB"/>
    <w:rsid w:val="00BF4CEF"/>
    <w:rsid w:val="00C03751"/>
    <w:rsid w:val="00C038EE"/>
    <w:rsid w:val="00C13A7C"/>
    <w:rsid w:val="00C15D56"/>
    <w:rsid w:val="00C15F53"/>
    <w:rsid w:val="00C27970"/>
    <w:rsid w:val="00C368DB"/>
    <w:rsid w:val="00C57EC6"/>
    <w:rsid w:val="00C628B3"/>
    <w:rsid w:val="00C714F2"/>
    <w:rsid w:val="00C764CA"/>
    <w:rsid w:val="00C77EFB"/>
    <w:rsid w:val="00C804B0"/>
    <w:rsid w:val="00C83F65"/>
    <w:rsid w:val="00C843E3"/>
    <w:rsid w:val="00C84D87"/>
    <w:rsid w:val="00C850CA"/>
    <w:rsid w:val="00C90E6B"/>
    <w:rsid w:val="00C91D46"/>
    <w:rsid w:val="00C94C14"/>
    <w:rsid w:val="00C9541C"/>
    <w:rsid w:val="00CA05AA"/>
    <w:rsid w:val="00CA212F"/>
    <w:rsid w:val="00CB6A10"/>
    <w:rsid w:val="00CB6EFC"/>
    <w:rsid w:val="00CC0FDB"/>
    <w:rsid w:val="00CC6CA9"/>
    <w:rsid w:val="00CD521E"/>
    <w:rsid w:val="00CE7564"/>
    <w:rsid w:val="00CF4141"/>
    <w:rsid w:val="00CF78B1"/>
    <w:rsid w:val="00D077D1"/>
    <w:rsid w:val="00D10CA4"/>
    <w:rsid w:val="00D10FB5"/>
    <w:rsid w:val="00D11035"/>
    <w:rsid w:val="00D227A5"/>
    <w:rsid w:val="00D252D0"/>
    <w:rsid w:val="00D27DF3"/>
    <w:rsid w:val="00D32878"/>
    <w:rsid w:val="00D33B18"/>
    <w:rsid w:val="00D34F55"/>
    <w:rsid w:val="00D36DAA"/>
    <w:rsid w:val="00D40FF6"/>
    <w:rsid w:val="00D51E14"/>
    <w:rsid w:val="00D62430"/>
    <w:rsid w:val="00D641DF"/>
    <w:rsid w:val="00D64DF6"/>
    <w:rsid w:val="00D72EA5"/>
    <w:rsid w:val="00D74066"/>
    <w:rsid w:val="00D76200"/>
    <w:rsid w:val="00D76EAC"/>
    <w:rsid w:val="00D84DAB"/>
    <w:rsid w:val="00D84DFB"/>
    <w:rsid w:val="00D91F45"/>
    <w:rsid w:val="00D97EC8"/>
    <w:rsid w:val="00DA07D8"/>
    <w:rsid w:val="00DA530C"/>
    <w:rsid w:val="00DA5A97"/>
    <w:rsid w:val="00DB0D0D"/>
    <w:rsid w:val="00DC0773"/>
    <w:rsid w:val="00DC53E4"/>
    <w:rsid w:val="00DD5277"/>
    <w:rsid w:val="00DE3007"/>
    <w:rsid w:val="00DE3737"/>
    <w:rsid w:val="00DF4ED7"/>
    <w:rsid w:val="00DF65FE"/>
    <w:rsid w:val="00E00889"/>
    <w:rsid w:val="00E05064"/>
    <w:rsid w:val="00E10E3F"/>
    <w:rsid w:val="00E16923"/>
    <w:rsid w:val="00E236F8"/>
    <w:rsid w:val="00E307D0"/>
    <w:rsid w:val="00E32462"/>
    <w:rsid w:val="00E455A0"/>
    <w:rsid w:val="00E45B6B"/>
    <w:rsid w:val="00E51A85"/>
    <w:rsid w:val="00E603AC"/>
    <w:rsid w:val="00E64B81"/>
    <w:rsid w:val="00E660CC"/>
    <w:rsid w:val="00E66EA1"/>
    <w:rsid w:val="00E673A0"/>
    <w:rsid w:val="00E67CCA"/>
    <w:rsid w:val="00E71095"/>
    <w:rsid w:val="00E80D81"/>
    <w:rsid w:val="00EA39E9"/>
    <w:rsid w:val="00EA7FEC"/>
    <w:rsid w:val="00EB01F4"/>
    <w:rsid w:val="00EB57DB"/>
    <w:rsid w:val="00ED01F8"/>
    <w:rsid w:val="00ED3499"/>
    <w:rsid w:val="00ED6B25"/>
    <w:rsid w:val="00EE075A"/>
    <w:rsid w:val="00EF65E3"/>
    <w:rsid w:val="00F004B9"/>
    <w:rsid w:val="00F03849"/>
    <w:rsid w:val="00F0478D"/>
    <w:rsid w:val="00F0551A"/>
    <w:rsid w:val="00F14304"/>
    <w:rsid w:val="00F15B4D"/>
    <w:rsid w:val="00F32479"/>
    <w:rsid w:val="00F40421"/>
    <w:rsid w:val="00F44D83"/>
    <w:rsid w:val="00F45C8C"/>
    <w:rsid w:val="00F45E57"/>
    <w:rsid w:val="00F46ABE"/>
    <w:rsid w:val="00F55D4E"/>
    <w:rsid w:val="00F56E38"/>
    <w:rsid w:val="00F709A7"/>
    <w:rsid w:val="00F725D1"/>
    <w:rsid w:val="00F74209"/>
    <w:rsid w:val="00F7493F"/>
    <w:rsid w:val="00F7583B"/>
    <w:rsid w:val="00F82ECC"/>
    <w:rsid w:val="00F83A79"/>
    <w:rsid w:val="00F852DC"/>
    <w:rsid w:val="00F86013"/>
    <w:rsid w:val="00F9322E"/>
    <w:rsid w:val="00FA03AF"/>
    <w:rsid w:val="00FA447C"/>
    <w:rsid w:val="00FA61D6"/>
    <w:rsid w:val="00FA664A"/>
    <w:rsid w:val="00FC1E9A"/>
    <w:rsid w:val="00FC4518"/>
    <w:rsid w:val="00FD05AB"/>
    <w:rsid w:val="00FD09E0"/>
    <w:rsid w:val="00FD15FD"/>
    <w:rsid w:val="00FD3C0D"/>
    <w:rsid w:val="00FD68D8"/>
    <w:rsid w:val="00FD7AD0"/>
    <w:rsid w:val="00FE29F4"/>
    <w:rsid w:val="00FF774A"/>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298">
      <w:bodyDiv w:val="1"/>
      <w:marLeft w:val="0"/>
      <w:marRight w:val="0"/>
      <w:marTop w:val="0"/>
      <w:marBottom w:val="0"/>
      <w:divBdr>
        <w:top w:val="none" w:sz="0" w:space="0" w:color="auto"/>
        <w:left w:val="none" w:sz="0" w:space="0" w:color="auto"/>
        <w:bottom w:val="none" w:sz="0" w:space="0" w:color="auto"/>
        <w:right w:val="none" w:sz="0" w:space="0" w:color="auto"/>
      </w:divBdr>
    </w:div>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37577586">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10</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34</cp:revision>
  <cp:lastPrinted>2022-10-06T18:55:00Z</cp:lastPrinted>
  <dcterms:created xsi:type="dcterms:W3CDTF">2023-11-20T22:40:00Z</dcterms:created>
  <dcterms:modified xsi:type="dcterms:W3CDTF">2023-11-25T00:17:00Z</dcterms:modified>
</cp:coreProperties>
</file>