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255365">
            <w:pPr>
              <w:jc w:val="center"/>
              <w:rPr>
                <w:rFonts w:ascii="Arial" w:hAnsi="Arial" w:cs="Arial"/>
                <w:bCs/>
                <w:sz w:val="20"/>
                <w:szCs w:val="20"/>
              </w:rPr>
            </w:pPr>
          </w:p>
        </w:tc>
        <w:tc>
          <w:tcPr>
            <w:tcW w:w="6120" w:type="dxa"/>
          </w:tcPr>
          <w:p w14:paraId="18A75DB6" w14:textId="77777777" w:rsidR="00F14304" w:rsidRPr="00F14304" w:rsidRDefault="00F14304" w:rsidP="00255365">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 xml:space="preserve">STATE OF </w:t>
            </w:r>
            <w:proofErr w:type="spellStart"/>
            <w:r w:rsidRPr="00F14304">
              <w:rPr>
                <w:rFonts w:ascii="Arial" w:hAnsi="Arial" w:cs="Arial"/>
                <w:b/>
                <w:bCs/>
                <w:sz w:val="22"/>
              </w:rPr>
              <w:t>HAWAI</w:t>
            </w:r>
            <w:r w:rsidRPr="00F14304">
              <w:rPr>
                <w:rFonts w:ascii="Arial" w:hAnsi="Arial" w:cs="Arial"/>
                <w:b/>
                <w:bCs/>
                <w:caps/>
                <w:sz w:val="22"/>
                <w:szCs w:val="22"/>
              </w:rPr>
              <w:t>ʻ</w:t>
            </w:r>
            <w:r w:rsidRPr="00F14304">
              <w:rPr>
                <w:rFonts w:ascii="Arial" w:hAnsi="Arial" w:cs="Arial"/>
                <w:b/>
                <w:bCs/>
                <w:sz w:val="22"/>
              </w:rPr>
              <w:t>I</w:t>
            </w:r>
            <w:proofErr w:type="spellEnd"/>
            <w:r w:rsidRPr="00F14304">
              <w:rPr>
                <w:rFonts w:ascii="Arial" w:hAnsi="Arial" w:cs="Arial"/>
                <w:b/>
                <w:bCs/>
                <w:sz w:val="22"/>
              </w:rPr>
              <w:t xml:space="preserve">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w:t>
            </w:r>
            <w:proofErr w:type="spellStart"/>
            <w:r w:rsidRPr="00F14304">
              <w:rPr>
                <w:rFonts w:ascii="Arial" w:hAnsi="Arial" w:cs="Arial"/>
                <w:b/>
                <w:bCs/>
                <w:caps/>
                <w:sz w:val="22"/>
                <w:szCs w:val="22"/>
              </w:rPr>
              <w:t>Hawaiʻi</w:t>
            </w:r>
            <w:proofErr w:type="spellEnd"/>
          </w:p>
          <w:p w14:paraId="67C2D399" w14:textId="77777777" w:rsidR="00F14304" w:rsidRPr="00F14304" w:rsidRDefault="00F14304" w:rsidP="00255365">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255365">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255365">
            <w:pPr>
              <w:pStyle w:val="Default"/>
              <w:jc w:val="center"/>
            </w:pPr>
          </w:p>
          <w:p w14:paraId="31A53B6E" w14:textId="77777777" w:rsidR="0083728B" w:rsidRDefault="0083728B" w:rsidP="00255365">
            <w:pPr>
              <w:pStyle w:val="Default"/>
              <w:jc w:val="center"/>
              <w:rPr>
                <w:sz w:val="28"/>
                <w:szCs w:val="28"/>
              </w:rPr>
            </w:pPr>
            <w:r>
              <w:rPr>
                <w:b/>
                <w:bCs/>
                <w:sz w:val="28"/>
                <w:szCs w:val="28"/>
              </w:rPr>
              <w:t>Enhanced 911 Board Meeting</w:t>
            </w:r>
          </w:p>
          <w:p w14:paraId="2AE5C7E0" w14:textId="77777777" w:rsidR="0083728B" w:rsidRDefault="0083728B" w:rsidP="00255365">
            <w:pPr>
              <w:pStyle w:val="Default"/>
              <w:jc w:val="center"/>
              <w:rPr>
                <w:sz w:val="28"/>
                <w:szCs w:val="28"/>
              </w:rPr>
            </w:pPr>
            <w:r>
              <w:rPr>
                <w:b/>
                <w:bCs/>
                <w:sz w:val="28"/>
                <w:szCs w:val="28"/>
              </w:rPr>
              <w:t>Virtual Meeting – Microsoft Teams</w:t>
            </w:r>
          </w:p>
          <w:p w14:paraId="09743D2E" w14:textId="77777777" w:rsidR="0083728B" w:rsidRDefault="0083728B" w:rsidP="00255365">
            <w:pPr>
              <w:pStyle w:val="Default"/>
              <w:jc w:val="center"/>
              <w:rPr>
                <w:sz w:val="23"/>
                <w:szCs w:val="23"/>
              </w:rPr>
            </w:pPr>
          </w:p>
          <w:p w14:paraId="4B5BB80C" w14:textId="2B1A5B3B" w:rsidR="0083728B" w:rsidRPr="00DD3EDC" w:rsidRDefault="0083728B" w:rsidP="00255365">
            <w:pPr>
              <w:ind w:right="159" w:hanging="20"/>
              <w:jc w:val="center"/>
              <w:rPr>
                <w:rFonts w:ascii="Arial Narrow" w:hAnsi="Arial Narrow"/>
                <w:b/>
                <w:bCs/>
                <w:sz w:val="23"/>
                <w:szCs w:val="23"/>
              </w:rPr>
            </w:pPr>
            <w:r w:rsidRPr="00DD3EDC">
              <w:rPr>
                <w:rFonts w:ascii="Arial Narrow" w:hAnsi="Arial Narrow"/>
                <w:b/>
                <w:bCs/>
                <w:sz w:val="23"/>
                <w:szCs w:val="23"/>
              </w:rPr>
              <w:t>Thursday,</w:t>
            </w:r>
            <w:r w:rsidR="00266D10">
              <w:rPr>
                <w:rFonts w:ascii="Arial Narrow" w:hAnsi="Arial Narrow"/>
                <w:b/>
                <w:bCs/>
                <w:sz w:val="23"/>
                <w:szCs w:val="23"/>
              </w:rPr>
              <w:t xml:space="preserve"> June</w:t>
            </w:r>
            <w:r w:rsidR="008F5EC5">
              <w:rPr>
                <w:rFonts w:ascii="Arial Narrow" w:hAnsi="Arial Narrow"/>
                <w:b/>
                <w:bCs/>
                <w:sz w:val="23"/>
                <w:szCs w:val="23"/>
              </w:rPr>
              <w:t xml:space="preserve"> </w:t>
            </w:r>
            <w:r w:rsidR="00FC3169">
              <w:rPr>
                <w:rFonts w:ascii="Arial Narrow" w:hAnsi="Arial Narrow"/>
                <w:b/>
                <w:bCs/>
                <w:sz w:val="23"/>
                <w:szCs w:val="23"/>
              </w:rPr>
              <w:t>2</w:t>
            </w:r>
            <w:r w:rsidR="00266D10">
              <w:rPr>
                <w:rFonts w:ascii="Arial Narrow" w:hAnsi="Arial Narrow"/>
                <w:b/>
                <w:bCs/>
                <w:sz w:val="23"/>
                <w:szCs w:val="23"/>
              </w:rPr>
              <w:t>8</w:t>
            </w:r>
            <w:r w:rsidRPr="00DD3EDC">
              <w:rPr>
                <w:rFonts w:ascii="Arial Narrow" w:hAnsi="Arial Narrow"/>
                <w:b/>
                <w:bCs/>
                <w:sz w:val="23"/>
                <w:szCs w:val="23"/>
              </w:rPr>
              <w:t>, 202</w:t>
            </w:r>
            <w:r w:rsidR="004F4592">
              <w:rPr>
                <w:rFonts w:ascii="Arial Narrow" w:hAnsi="Arial Narrow"/>
                <w:b/>
                <w:bCs/>
                <w:sz w:val="23"/>
                <w:szCs w:val="23"/>
              </w:rPr>
              <w:t>3</w:t>
            </w:r>
          </w:p>
          <w:p w14:paraId="18B06FE4" w14:textId="27FE9CE9" w:rsidR="0083728B" w:rsidRDefault="0083728B" w:rsidP="00255365">
            <w:pPr>
              <w:ind w:right="159" w:hanging="20"/>
              <w:jc w:val="center"/>
              <w:rPr>
                <w:rFonts w:ascii="Arial" w:hAnsi="Arial" w:cs="Arial"/>
                <w:sz w:val="4"/>
              </w:rPr>
            </w:pPr>
            <w:r w:rsidRPr="00DD3EDC">
              <w:rPr>
                <w:rFonts w:ascii="Arial Narrow" w:hAnsi="Arial Narrow"/>
                <w:b/>
                <w:bCs/>
                <w:sz w:val="23"/>
                <w:szCs w:val="23"/>
              </w:rPr>
              <w:t>9:00 am –</w:t>
            </w:r>
            <w:r w:rsidR="00FC3169">
              <w:rPr>
                <w:rFonts w:ascii="Arial Narrow" w:hAnsi="Arial Narrow"/>
                <w:b/>
                <w:bCs/>
                <w:sz w:val="23"/>
                <w:szCs w:val="23"/>
              </w:rPr>
              <w:t>10:00</w:t>
            </w:r>
            <w:r w:rsidR="007F26C5">
              <w:rPr>
                <w:rFonts w:ascii="Arial Narrow" w:hAnsi="Arial Narrow"/>
                <w:b/>
                <w:bCs/>
                <w:sz w:val="23"/>
                <w:szCs w:val="23"/>
              </w:rPr>
              <w:t>am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164762B8" w:rsidR="0083728B" w:rsidRDefault="00171639" w:rsidP="0083728B">
      <w:pPr>
        <w:jc w:val="center"/>
        <w:rPr>
          <w:rFonts w:ascii="Arial Narrow" w:hAnsi="Arial Narrow" w:cs="Arial"/>
          <w:b/>
          <w:bCs/>
          <w:sz w:val="28"/>
          <w:szCs w:val="28"/>
          <w:u w:val="single"/>
        </w:rPr>
      </w:pPr>
      <w:r>
        <w:rPr>
          <w:rFonts w:ascii="Arial Narrow" w:hAnsi="Arial Narrow" w:cs="Arial"/>
          <w:b/>
          <w:bCs/>
          <w:sz w:val="28"/>
          <w:szCs w:val="28"/>
          <w:u w:val="single"/>
        </w:rPr>
        <w:t>MEETING MINUTES</w:t>
      </w:r>
    </w:p>
    <w:p w14:paraId="5CE1CFFE" w14:textId="77777777" w:rsidR="005F611A" w:rsidRDefault="005F611A" w:rsidP="0083728B">
      <w:pPr>
        <w:jc w:val="center"/>
        <w:rPr>
          <w:rFonts w:ascii="Arial Narrow" w:hAnsi="Arial Narrow" w:cs="Arial"/>
          <w:b/>
          <w:bCs/>
          <w:sz w:val="28"/>
          <w:szCs w:val="28"/>
          <w:u w:val="single"/>
        </w:rPr>
      </w:pPr>
    </w:p>
    <w:p w14:paraId="7EFC1AF7" w14:textId="1C8A5884" w:rsidR="005F611A" w:rsidRPr="002129F0" w:rsidRDefault="005F611A" w:rsidP="005F611A">
      <w:pPr>
        <w:jc w:val="both"/>
        <w:rPr>
          <w:rFonts w:ascii="Arial Narrow" w:hAnsi="Arial Narrow" w:cs="Arial"/>
          <w:sz w:val="28"/>
          <w:szCs w:val="28"/>
        </w:rPr>
      </w:pPr>
      <w:r w:rsidRPr="002129F0">
        <w:rPr>
          <w:rFonts w:ascii="Arial Narrow" w:hAnsi="Arial Narrow" w:cs="Arial"/>
          <w:b/>
          <w:bCs/>
          <w:sz w:val="28"/>
          <w:szCs w:val="28"/>
        </w:rPr>
        <w:t>Board Members Present:</w:t>
      </w:r>
      <w:r>
        <w:rPr>
          <w:rFonts w:ascii="Arial Narrow" w:hAnsi="Arial Narrow" w:cs="Arial"/>
          <w:sz w:val="28"/>
          <w:szCs w:val="28"/>
        </w:rPr>
        <w:t xml:space="preserve"> </w:t>
      </w:r>
      <w:r>
        <w:rPr>
          <w:rFonts w:ascii="Arial Narrow" w:hAnsi="Arial Narrow" w:cs="Arial"/>
          <w:sz w:val="28"/>
          <w:szCs w:val="28"/>
        </w:rPr>
        <w:t xml:space="preserve">Francis Alueta (HT), Nani Blake (T-Mobile), </w:t>
      </w:r>
      <w:r>
        <w:rPr>
          <w:rFonts w:ascii="Arial Narrow" w:hAnsi="Arial Narrow" w:cs="Arial"/>
          <w:sz w:val="28"/>
          <w:szCs w:val="28"/>
        </w:rPr>
        <w:t xml:space="preserve">Thalia Burns (HPD), </w:t>
      </w:r>
      <w:r w:rsidRPr="002129F0">
        <w:rPr>
          <w:rFonts w:ascii="Arial Narrow" w:hAnsi="Arial Narrow" w:cs="Arial"/>
          <w:sz w:val="28"/>
          <w:szCs w:val="28"/>
        </w:rPr>
        <w:t>Stephen Courtney (C&amp;C of Honolulu)</w:t>
      </w:r>
      <w:r>
        <w:rPr>
          <w:rFonts w:ascii="Arial Narrow" w:hAnsi="Arial Narrow" w:cs="Arial"/>
          <w:sz w:val="28"/>
          <w:szCs w:val="28"/>
        </w:rPr>
        <w:t>, Liz Gregg (ATT),</w:t>
      </w:r>
      <w:r w:rsidRPr="002129F0">
        <w:rPr>
          <w:rFonts w:ascii="Arial Narrow" w:hAnsi="Arial Narrow" w:cs="Arial"/>
          <w:sz w:val="28"/>
          <w:szCs w:val="28"/>
        </w:rPr>
        <w:t xml:space="preserve"> </w:t>
      </w:r>
      <w:r>
        <w:rPr>
          <w:rFonts w:ascii="Arial Narrow" w:hAnsi="Arial Narrow" w:cs="Arial"/>
          <w:sz w:val="28"/>
          <w:szCs w:val="28"/>
        </w:rPr>
        <w:t>Ji Sook Kim</w:t>
      </w:r>
      <w:r w:rsidRPr="002129F0">
        <w:rPr>
          <w:rFonts w:ascii="Arial Narrow" w:hAnsi="Arial Narrow" w:cs="Arial"/>
          <w:sz w:val="28"/>
          <w:szCs w:val="28"/>
        </w:rPr>
        <w:t xml:space="preserve"> (Consumer Advocate Designee), Todd Omura (CIO Designee)</w:t>
      </w:r>
      <w:r>
        <w:rPr>
          <w:rFonts w:ascii="Arial Narrow" w:hAnsi="Arial Narrow" w:cs="Arial"/>
          <w:sz w:val="28"/>
          <w:szCs w:val="28"/>
        </w:rPr>
        <w:t>, Reed Mahuna (HIPD), Keola Tom (MPD)</w:t>
      </w:r>
    </w:p>
    <w:p w14:paraId="28A37795" w14:textId="77777777" w:rsidR="005F611A" w:rsidRPr="002129F0" w:rsidRDefault="005F611A" w:rsidP="005F611A">
      <w:pPr>
        <w:jc w:val="both"/>
        <w:rPr>
          <w:rFonts w:ascii="Arial Narrow" w:hAnsi="Arial Narrow" w:cs="Arial"/>
          <w:b/>
          <w:bCs/>
          <w:sz w:val="28"/>
          <w:szCs w:val="28"/>
        </w:rPr>
      </w:pPr>
    </w:p>
    <w:p w14:paraId="222F60BA" w14:textId="027274EE" w:rsidR="005F611A" w:rsidRPr="002129F0" w:rsidRDefault="005F611A" w:rsidP="005F611A">
      <w:pPr>
        <w:jc w:val="both"/>
        <w:rPr>
          <w:rFonts w:ascii="Arial Narrow" w:hAnsi="Arial Narrow" w:cs="Arial"/>
          <w:sz w:val="28"/>
          <w:szCs w:val="28"/>
        </w:rPr>
      </w:pPr>
      <w:r w:rsidRPr="002129F0">
        <w:rPr>
          <w:rFonts w:ascii="Arial Narrow" w:hAnsi="Arial Narrow" w:cs="Arial"/>
          <w:b/>
          <w:bCs/>
          <w:sz w:val="28"/>
          <w:szCs w:val="28"/>
        </w:rPr>
        <w:t>Board Members Not Present:</w:t>
      </w:r>
      <w:r>
        <w:rPr>
          <w:rFonts w:ascii="Arial Narrow" w:hAnsi="Arial Narrow" w:cs="Arial"/>
          <w:sz w:val="28"/>
          <w:szCs w:val="28"/>
        </w:rPr>
        <w:t xml:space="preserve"> E. Kalani Ke (KPD),</w:t>
      </w:r>
      <w:r>
        <w:rPr>
          <w:rFonts w:ascii="Arial Narrow" w:hAnsi="Arial Narrow" w:cs="Arial"/>
          <w:sz w:val="28"/>
          <w:szCs w:val="28"/>
        </w:rPr>
        <w:t xml:space="preserve"> Rebecca Lieberman (Charter),</w:t>
      </w:r>
      <w:r>
        <w:rPr>
          <w:rFonts w:ascii="Arial Narrow" w:hAnsi="Arial Narrow" w:cs="Arial"/>
          <w:b/>
          <w:bCs/>
          <w:sz w:val="28"/>
          <w:szCs w:val="28"/>
        </w:rPr>
        <w:t xml:space="preserve"> </w:t>
      </w:r>
      <w:r>
        <w:rPr>
          <w:rFonts w:ascii="Arial Narrow" w:hAnsi="Arial Narrow" w:cs="Arial"/>
          <w:sz w:val="28"/>
          <w:szCs w:val="28"/>
        </w:rPr>
        <w:t>Gregg Okamoto (MPD)</w:t>
      </w:r>
      <w:r>
        <w:rPr>
          <w:rFonts w:ascii="Arial Narrow" w:hAnsi="Arial Narrow" w:cs="Arial"/>
          <w:sz w:val="28"/>
          <w:szCs w:val="28"/>
        </w:rPr>
        <w:t>, Corey Shaffer (Verizon)</w:t>
      </w:r>
    </w:p>
    <w:p w14:paraId="0E9E91FF" w14:textId="77777777" w:rsidR="005F611A" w:rsidRPr="002129F0" w:rsidRDefault="005F611A" w:rsidP="005F611A">
      <w:pPr>
        <w:jc w:val="both"/>
        <w:rPr>
          <w:rFonts w:ascii="Arial Narrow" w:hAnsi="Arial Narrow" w:cs="Arial"/>
          <w:b/>
          <w:bCs/>
          <w:sz w:val="28"/>
          <w:szCs w:val="28"/>
        </w:rPr>
      </w:pPr>
    </w:p>
    <w:p w14:paraId="74538F9E" w14:textId="77777777" w:rsidR="005F611A" w:rsidRPr="002129F0" w:rsidRDefault="005F611A" w:rsidP="005F611A">
      <w:pPr>
        <w:jc w:val="both"/>
        <w:rPr>
          <w:rFonts w:ascii="Arial Narrow" w:hAnsi="Arial Narrow" w:cs="Arial"/>
          <w:sz w:val="28"/>
          <w:szCs w:val="28"/>
        </w:rPr>
      </w:pPr>
      <w:r w:rsidRPr="002129F0">
        <w:rPr>
          <w:rFonts w:ascii="Arial Narrow" w:hAnsi="Arial Narrow" w:cs="Arial"/>
          <w:b/>
          <w:bCs/>
          <w:sz w:val="28"/>
          <w:szCs w:val="28"/>
        </w:rPr>
        <w:t xml:space="preserve">Staff: </w:t>
      </w:r>
      <w:r w:rsidRPr="002129F0">
        <w:rPr>
          <w:rFonts w:ascii="Arial Narrow" w:hAnsi="Arial Narrow" w:cs="Arial"/>
          <w:sz w:val="28"/>
          <w:szCs w:val="28"/>
        </w:rPr>
        <w:t>Royce Murakami (E911), Stella Kam (AG)</w:t>
      </w:r>
    </w:p>
    <w:p w14:paraId="44B99224" w14:textId="77777777" w:rsidR="005F611A" w:rsidRPr="002129F0" w:rsidRDefault="005F611A" w:rsidP="005F611A">
      <w:pPr>
        <w:jc w:val="both"/>
        <w:rPr>
          <w:rFonts w:ascii="Arial Narrow" w:hAnsi="Arial Narrow" w:cs="Arial"/>
          <w:sz w:val="28"/>
          <w:szCs w:val="28"/>
        </w:rPr>
      </w:pPr>
    </w:p>
    <w:p w14:paraId="1E283EBB" w14:textId="5045524B" w:rsidR="005F611A" w:rsidRPr="00E358F4" w:rsidRDefault="005F611A" w:rsidP="005F611A">
      <w:pPr>
        <w:jc w:val="both"/>
        <w:rPr>
          <w:rFonts w:ascii="Arial Narrow" w:hAnsi="Arial Narrow" w:cs="Arial"/>
          <w:sz w:val="28"/>
          <w:szCs w:val="28"/>
        </w:rPr>
      </w:pPr>
      <w:r w:rsidRPr="002129F0">
        <w:rPr>
          <w:rFonts w:ascii="Arial Narrow" w:hAnsi="Arial Narrow" w:cs="Arial"/>
          <w:b/>
          <w:bCs/>
          <w:sz w:val="28"/>
          <w:szCs w:val="28"/>
        </w:rPr>
        <w:t>Guests</w:t>
      </w:r>
      <w:r>
        <w:rPr>
          <w:rFonts w:ascii="Arial Narrow" w:hAnsi="Arial Narrow" w:cs="Arial"/>
          <w:b/>
          <w:bCs/>
          <w:sz w:val="28"/>
          <w:szCs w:val="28"/>
        </w:rPr>
        <w:t>:</w:t>
      </w:r>
      <w:r>
        <w:rPr>
          <w:rFonts w:ascii="Arial Narrow" w:hAnsi="Arial Narrow" w:cs="Arial"/>
          <w:sz w:val="28"/>
          <w:szCs w:val="28"/>
        </w:rPr>
        <w:t xml:space="preserve"> </w:t>
      </w:r>
      <w:r>
        <w:rPr>
          <w:rFonts w:ascii="Arial Narrow" w:hAnsi="Arial Narrow" w:cs="Arial"/>
          <w:sz w:val="28"/>
          <w:szCs w:val="28"/>
        </w:rPr>
        <w:t>Robert Fujitake (HIPD), Glenn Kobashigawa (HT), Kurt Lager (OSL), Lorrin Okumura (EMS), Davlynn Racadio (MPD), Norman Skorge (OSL)</w:t>
      </w:r>
    </w:p>
    <w:p w14:paraId="1EAA1BE0" w14:textId="77777777" w:rsidR="005F611A" w:rsidRDefault="005F611A" w:rsidP="0083728B">
      <w:pPr>
        <w:jc w:val="center"/>
        <w:rPr>
          <w:rFonts w:ascii="Arial Narrow" w:hAnsi="Arial Narrow" w:cs="Arial"/>
          <w:b/>
          <w:bCs/>
          <w:sz w:val="28"/>
          <w:szCs w:val="28"/>
          <w:u w:val="single"/>
        </w:rPr>
      </w:pP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5F611A"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7726DB4B" w14:textId="7A3D7498" w:rsidR="005F611A" w:rsidRDefault="005F611A" w:rsidP="005F611A">
      <w:pPr>
        <w:rPr>
          <w:rFonts w:ascii="Arial Narrow" w:hAnsi="Arial Narrow" w:cs="Arial"/>
          <w:b/>
          <w:bCs/>
          <w:sz w:val="26"/>
          <w:szCs w:val="26"/>
        </w:rPr>
      </w:pPr>
      <w:r>
        <w:rPr>
          <w:rFonts w:ascii="Arial Narrow" w:hAnsi="Arial Narrow" w:cs="Arial"/>
          <w:b/>
          <w:bCs/>
          <w:sz w:val="26"/>
          <w:szCs w:val="26"/>
        </w:rPr>
        <w:t>The meeting was called to order by the Board Chair. Public notice was given.</w:t>
      </w:r>
    </w:p>
    <w:p w14:paraId="2D284D5C" w14:textId="77777777" w:rsidR="005F611A" w:rsidRPr="005F611A" w:rsidRDefault="005F611A" w:rsidP="005F611A">
      <w:pPr>
        <w:rPr>
          <w:rFonts w:ascii="Arial Narrow" w:hAnsi="Arial Narrow" w:cs="Arial"/>
          <w:b/>
          <w:bCs/>
          <w:sz w:val="26"/>
          <w:szCs w:val="26"/>
          <w:u w:val="single"/>
        </w:rPr>
      </w:pPr>
    </w:p>
    <w:p w14:paraId="5C155641" w14:textId="77777777" w:rsidR="000B398C" w:rsidRPr="007B2DC9"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68E2495" w14:textId="77777777" w:rsidR="007B2DC9" w:rsidRPr="00ED75C0" w:rsidRDefault="007B2DC9" w:rsidP="007B2DC9">
      <w:pPr>
        <w:rPr>
          <w:rFonts w:ascii="Arial Narrow" w:hAnsi="Arial Narrow" w:cs="Arial"/>
          <w:b/>
          <w:bCs/>
          <w:color w:val="4472C4"/>
          <w:sz w:val="28"/>
          <w:szCs w:val="28"/>
          <w:u w:val="single"/>
        </w:rPr>
      </w:pPr>
    </w:p>
    <w:p w14:paraId="399AF2D3" w14:textId="77777777" w:rsidR="000B398C" w:rsidRPr="007B2DC9"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4DE4DE60" w14:textId="77777777" w:rsidR="007B2DC9" w:rsidRDefault="007B2DC9" w:rsidP="007B2DC9">
      <w:pPr>
        <w:pStyle w:val="ListParagraph"/>
        <w:rPr>
          <w:rFonts w:ascii="Arial Narrow" w:hAnsi="Arial Narrow" w:cs="Arial"/>
          <w:b/>
          <w:bCs/>
          <w:color w:val="4472C4"/>
          <w:sz w:val="28"/>
          <w:szCs w:val="28"/>
          <w:u w:val="single"/>
        </w:rPr>
      </w:pPr>
    </w:p>
    <w:p w14:paraId="141A3EB8" w14:textId="51C68BD4" w:rsidR="007B2DC9" w:rsidRPr="007B2DC9" w:rsidRDefault="007B2DC9" w:rsidP="007B2DC9">
      <w:pPr>
        <w:rPr>
          <w:rFonts w:ascii="Arial Narrow" w:hAnsi="Arial Narrow" w:cs="Arial"/>
          <w:b/>
          <w:bCs/>
          <w:sz w:val="26"/>
          <w:szCs w:val="26"/>
        </w:rPr>
      </w:pPr>
      <w:r w:rsidRPr="007B2DC9">
        <w:rPr>
          <w:rFonts w:ascii="Arial Narrow" w:hAnsi="Arial Narrow" w:cs="Arial"/>
          <w:b/>
          <w:bCs/>
          <w:sz w:val="26"/>
          <w:szCs w:val="26"/>
        </w:rPr>
        <w:t>A roll call was taken, quorum was present for the Board.</w:t>
      </w:r>
    </w:p>
    <w:p w14:paraId="1A72B40D" w14:textId="77777777" w:rsidR="007B2DC9" w:rsidRPr="007B2DC9" w:rsidRDefault="007B2DC9" w:rsidP="007B2DC9">
      <w:pPr>
        <w:rPr>
          <w:rFonts w:ascii="Arial Narrow" w:hAnsi="Arial Narrow" w:cs="Arial"/>
          <w:b/>
          <w:bCs/>
          <w:color w:val="4472C4"/>
          <w:sz w:val="26"/>
          <w:szCs w:val="26"/>
        </w:rPr>
      </w:pP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0903DB5E" w14:textId="14858DF3" w:rsidR="00343EB7" w:rsidRDefault="00343EB7" w:rsidP="008841BA">
      <w:pPr>
        <w:numPr>
          <w:ilvl w:val="1"/>
          <w:numId w:val="1"/>
        </w:numPr>
        <w:rPr>
          <w:rFonts w:ascii="Arial Narrow" w:hAnsi="Arial Narrow" w:cs="Arial"/>
          <w:sz w:val="23"/>
          <w:szCs w:val="23"/>
        </w:rPr>
      </w:pPr>
      <w:r w:rsidRPr="00343EB7">
        <w:rPr>
          <w:rFonts w:ascii="Arial Narrow" w:hAnsi="Arial Narrow" w:cs="Arial"/>
          <w:sz w:val="23"/>
          <w:szCs w:val="23"/>
        </w:rPr>
        <w:t>Resolution of Fiscal Year 2019 Encumbrances</w:t>
      </w:r>
    </w:p>
    <w:p w14:paraId="43AF17B0" w14:textId="6939E732" w:rsidR="00F113BD" w:rsidRDefault="007B2DC9" w:rsidP="00F113BD">
      <w:pPr>
        <w:ind w:left="1440"/>
        <w:rPr>
          <w:rFonts w:ascii="Arial Narrow" w:hAnsi="Arial Narrow" w:cs="Arial"/>
          <w:b/>
          <w:bCs/>
          <w:sz w:val="23"/>
          <w:szCs w:val="23"/>
        </w:rPr>
      </w:pPr>
      <w:r>
        <w:rPr>
          <w:rFonts w:ascii="Arial Narrow" w:hAnsi="Arial Narrow" w:cs="Arial"/>
          <w:b/>
          <w:bCs/>
          <w:sz w:val="23"/>
          <w:szCs w:val="23"/>
        </w:rPr>
        <w:t>Board Chair stated that previous Executive Director did not extend Fiscal Year 2019 encumbrances</w:t>
      </w:r>
      <w:r w:rsidR="00F113BD">
        <w:rPr>
          <w:rFonts w:ascii="Arial Narrow" w:hAnsi="Arial Narrow" w:cs="Arial"/>
          <w:b/>
          <w:bCs/>
          <w:sz w:val="23"/>
          <w:szCs w:val="23"/>
        </w:rPr>
        <w:t xml:space="preserve"> after confirming with DAGS ASO and Deputy Comptroller. She added that the only solution to this is to use Fiscal Year 2023 or 2024 funding. Currently the Board has a shortage of $231,820.12. Board Chair asked for a motion to approve using Fiscal Year 2023 funding to cover shortage from Fiscal Year 2019. Francis Alueta responded stating that because the encumbrances were not carried over from Fiscal Year 2019 does that mean that the starting balance going into Fiscal Year 2020 was higher or did it remain the same. Board Chair responded stating that there was no change to Fiscal Year 2020’s balance. She added that it was recommended by the Deputy Comptroller to resolve this issue that funding from either Fiscal Year 2023 or 2024 will have to be used. Stephen Courtney responded asking to confirm that there </w:t>
      </w:r>
      <w:r w:rsidR="00D85871">
        <w:rPr>
          <w:rFonts w:ascii="Arial Narrow" w:hAnsi="Arial Narrow" w:cs="Arial"/>
          <w:b/>
          <w:bCs/>
          <w:sz w:val="23"/>
          <w:szCs w:val="23"/>
        </w:rPr>
        <w:t>are</w:t>
      </w:r>
      <w:r w:rsidR="00F113BD">
        <w:rPr>
          <w:rFonts w:ascii="Arial Narrow" w:hAnsi="Arial Narrow" w:cs="Arial"/>
          <w:b/>
          <w:bCs/>
          <w:sz w:val="23"/>
          <w:szCs w:val="23"/>
        </w:rPr>
        <w:t xml:space="preserve"> sufficient funds to cover the shortage in Fiscal Year 2023. Board Chair responded stating that there are sufficient funds.</w:t>
      </w:r>
    </w:p>
    <w:p w14:paraId="4F0572F9" w14:textId="77777777" w:rsidR="00F113BD" w:rsidRDefault="00F113BD" w:rsidP="00F113BD">
      <w:pPr>
        <w:ind w:left="1440"/>
        <w:rPr>
          <w:rFonts w:ascii="Arial Narrow" w:hAnsi="Arial Narrow" w:cs="Arial"/>
          <w:b/>
          <w:bCs/>
          <w:sz w:val="23"/>
          <w:szCs w:val="23"/>
        </w:rPr>
      </w:pPr>
    </w:p>
    <w:p w14:paraId="0B34EDD9" w14:textId="243B8551" w:rsidR="00F113BD" w:rsidRDefault="00F113BD" w:rsidP="00F113BD">
      <w:pPr>
        <w:ind w:left="1440"/>
        <w:rPr>
          <w:rFonts w:ascii="Arial Narrow" w:hAnsi="Arial Narrow" w:cs="Arial"/>
          <w:b/>
          <w:bCs/>
          <w:sz w:val="23"/>
          <w:szCs w:val="23"/>
        </w:rPr>
      </w:pPr>
      <w:r>
        <w:rPr>
          <w:rFonts w:ascii="Arial Narrow" w:hAnsi="Arial Narrow" w:cs="Arial"/>
          <w:b/>
          <w:bCs/>
          <w:sz w:val="23"/>
          <w:szCs w:val="23"/>
        </w:rPr>
        <w:t xml:space="preserve">Board Chair asked for a motion to approve the use of Fiscal Year 2023 funding to cover shortage of Fiscal Year 2019 encumbrance of $231,820.12. Stephen Courtney motioned to approve </w:t>
      </w:r>
      <w:r>
        <w:rPr>
          <w:rFonts w:ascii="Arial Narrow" w:hAnsi="Arial Narrow" w:cs="Arial"/>
          <w:b/>
          <w:bCs/>
          <w:sz w:val="23"/>
          <w:szCs w:val="23"/>
        </w:rPr>
        <w:t>the use of Fiscal Year 2023 funding to cover shortage of Fiscal Year 2019 encumbrance of $231,820.12</w:t>
      </w:r>
      <w:r>
        <w:rPr>
          <w:rFonts w:ascii="Arial Narrow" w:hAnsi="Arial Narrow" w:cs="Arial"/>
          <w:b/>
          <w:bCs/>
          <w:sz w:val="23"/>
          <w:szCs w:val="23"/>
        </w:rPr>
        <w:t xml:space="preserve">. </w:t>
      </w:r>
      <w:r w:rsidR="00C16853">
        <w:rPr>
          <w:rFonts w:ascii="Arial Narrow" w:hAnsi="Arial Narrow" w:cs="Arial"/>
          <w:b/>
          <w:bCs/>
          <w:sz w:val="23"/>
          <w:szCs w:val="23"/>
        </w:rPr>
        <w:t>Ji Sook Kim seconded the motion. A voice vote was taken, motion was unanimously approved.</w:t>
      </w:r>
    </w:p>
    <w:p w14:paraId="5D2D0F99" w14:textId="77777777" w:rsidR="00F113BD" w:rsidRPr="007B2DC9" w:rsidRDefault="00F113BD" w:rsidP="007B2DC9">
      <w:pPr>
        <w:ind w:left="1440"/>
        <w:rPr>
          <w:rFonts w:ascii="Arial Narrow" w:hAnsi="Arial Narrow" w:cs="Arial"/>
          <w:b/>
          <w:bCs/>
          <w:sz w:val="23"/>
          <w:szCs w:val="23"/>
        </w:rPr>
      </w:pPr>
    </w:p>
    <w:p w14:paraId="349C8ADD" w14:textId="72B6A380" w:rsidR="00343EB7" w:rsidRDefault="00343EB7" w:rsidP="008841BA">
      <w:pPr>
        <w:numPr>
          <w:ilvl w:val="1"/>
          <w:numId w:val="1"/>
        </w:numPr>
        <w:rPr>
          <w:rFonts w:ascii="Arial Narrow" w:hAnsi="Arial Narrow" w:cs="Arial"/>
          <w:sz w:val="23"/>
          <w:szCs w:val="23"/>
        </w:rPr>
      </w:pPr>
      <w:r>
        <w:rPr>
          <w:rFonts w:ascii="Arial Narrow" w:hAnsi="Arial Narrow" w:cs="Arial"/>
          <w:sz w:val="23"/>
          <w:szCs w:val="23"/>
        </w:rPr>
        <w:t>Resolution of Budget &amp; Finance Revenue &amp; Administrative Assessment</w:t>
      </w:r>
    </w:p>
    <w:p w14:paraId="3FB7F4A5" w14:textId="7B8AF3C2" w:rsidR="00A371FC" w:rsidRDefault="00A371FC" w:rsidP="00A371FC">
      <w:pPr>
        <w:ind w:left="1440"/>
        <w:rPr>
          <w:rFonts w:ascii="Arial Narrow" w:hAnsi="Arial Narrow" w:cs="Arial"/>
          <w:b/>
          <w:bCs/>
          <w:sz w:val="23"/>
          <w:szCs w:val="23"/>
        </w:rPr>
      </w:pPr>
      <w:r>
        <w:rPr>
          <w:rFonts w:ascii="Arial Narrow" w:hAnsi="Arial Narrow" w:cs="Arial"/>
          <w:b/>
          <w:bCs/>
          <w:sz w:val="23"/>
          <w:szCs w:val="23"/>
        </w:rPr>
        <w:t xml:space="preserve">Board Chair stated that previous Executive Director did not encumber Budget &amp; Finance Revenue &amp; Administrative Assessment in the previous year and funding was used from the current year to cover the </w:t>
      </w:r>
      <w:r w:rsidR="00D85871">
        <w:rPr>
          <w:rFonts w:ascii="Arial Narrow" w:hAnsi="Arial Narrow" w:cs="Arial"/>
          <w:b/>
          <w:bCs/>
          <w:sz w:val="23"/>
          <w:szCs w:val="23"/>
        </w:rPr>
        <w:t>shortage</w:t>
      </w:r>
      <w:r>
        <w:rPr>
          <w:rFonts w:ascii="Arial Narrow" w:hAnsi="Arial Narrow" w:cs="Arial"/>
          <w:b/>
          <w:bCs/>
          <w:sz w:val="23"/>
          <w:szCs w:val="23"/>
        </w:rPr>
        <w:t xml:space="preserve">. She added to </w:t>
      </w:r>
      <w:r w:rsidR="00D85871">
        <w:rPr>
          <w:rFonts w:ascii="Arial Narrow" w:hAnsi="Arial Narrow" w:cs="Arial"/>
          <w:b/>
          <w:bCs/>
          <w:sz w:val="23"/>
          <w:szCs w:val="23"/>
        </w:rPr>
        <w:t>resolve this issue moving forward she would like to ask to Board for approval to encumber the entire amount for the Budget &amp; Finance Revenue &amp; Administrative Assessment for $736,400 in Fiscal Year 2023 due to having excess funding remaining in Fiscal Year 2023.</w:t>
      </w:r>
    </w:p>
    <w:p w14:paraId="1A0B806D" w14:textId="77777777" w:rsidR="00D85871" w:rsidRDefault="00D85871" w:rsidP="00A371FC">
      <w:pPr>
        <w:ind w:left="1440"/>
        <w:rPr>
          <w:rFonts w:ascii="Arial Narrow" w:hAnsi="Arial Narrow" w:cs="Arial"/>
          <w:b/>
          <w:bCs/>
          <w:sz w:val="23"/>
          <w:szCs w:val="23"/>
        </w:rPr>
      </w:pPr>
    </w:p>
    <w:p w14:paraId="3795ABC0" w14:textId="45484FA5" w:rsidR="00D85871" w:rsidRPr="00A371FC" w:rsidRDefault="00D85871" w:rsidP="00A371FC">
      <w:pPr>
        <w:ind w:left="1440"/>
        <w:rPr>
          <w:rFonts w:ascii="Arial Narrow" w:hAnsi="Arial Narrow" w:cs="Arial"/>
          <w:b/>
          <w:bCs/>
          <w:sz w:val="23"/>
          <w:szCs w:val="23"/>
        </w:rPr>
      </w:pPr>
      <w:r>
        <w:rPr>
          <w:rFonts w:ascii="Arial Narrow" w:hAnsi="Arial Narrow" w:cs="Arial"/>
          <w:b/>
          <w:bCs/>
          <w:sz w:val="23"/>
          <w:szCs w:val="23"/>
        </w:rPr>
        <w:t xml:space="preserve">Board Chair asked for a motion to approve encumbering $736,400 for Budget &amp; Finance Revenue &amp; Administrative Assessment for Fiscal Year 2023 Assessment. Ji Sook motioned to approve </w:t>
      </w:r>
      <w:r>
        <w:rPr>
          <w:rFonts w:ascii="Arial Narrow" w:hAnsi="Arial Narrow" w:cs="Arial"/>
          <w:b/>
          <w:bCs/>
          <w:sz w:val="23"/>
          <w:szCs w:val="23"/>
        </w:rPr>
        <w:t>encumbering $736,400 for Budget &amp; Finance Revenue &amp; Administrative Assessment for Fiscal Year 2023 Assessment</w:t>
      </w:r>
      <w:r>
        <w:rPr>
          <w:rFonts w:ascii="Arial Narrow" w:hAnsi="Arial Narrow" w:cs="Arial"/>
          <w:b/>
          <w:bCs/>
          <w:sz w:val="23"/>
          <w:szCs w:val="23"/>
        </w:rPr>
        <w:t>. Francis Alueta seconded the motion. A voice vote was taken, motion was unanimously approved.</w:t>
      </w:r>
    </w:p>
    <w:p w14:paraId="6E1626C0" w14:textId="77777777" w:rsidR="00A371FC" w:rsidRPr="00343EB7" w:rsidRDefault="00A371FC" w:rsidP="00A371FC">
      <w:pPr>
        <w:ind w:left="1440"/>
        <w:rPr>
          <w:rFonts w:ascii="Arial Narrow" w:hAnsi="Arial Narrow" w:cs="Arial"/>
          <w:sz w:val="23"/>
          <w:szCs w:val="23"/>
        </w:rPr>
      </w:pPr>
    </w:p>
    <w:p w14:paraId="19826546" w14:textId="372E5F1E" w:rsidR="008841BA" w:rsidRPr="00DF1FBD"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71EF9922" w14:textId="77777777" w:rsidR="00DF1FBD" w:rsidRPr="003B4475" w:rsidRDefault="00DF1FBD" w:rsidP="00DF1FBD">
      <w:pPr>
        <w:ind w:left="1440"/>
        <w:rPr>
          <w:rFonts w:ascii="Arial Narrow" w:hAnsi="Arial Narrow" w:cs="Arial"/>
          <w:b/>
          <w:bCs/>
          <w:sz w:val="28"/>
          <w:szCs w:val="28"/>
          <w:u w:val="single"/>
        </w:rPr>
      </w:pPr>
    </w:p>
    <w:p w14:paraId="36825BE9" w14:textId="712DF69C" w:rsidR="000B398C" w:rsidRPr="00DF1FBD"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1E8F15D7" w14:textId="2BBF0208" w:rsidR="00DF1FBD" w:rsidRPr="003631DD" w:rsidRDefault="003631DD" w:rsidP="003631DD">
      <w:pPr>
        <w:rPr>
          <w:rFonts w:ascii="Arial Narrow" w:hAnsi="Arial Narrow" w:cs="Arial"/>
          <w:b/>
          <w:bCs/>
          <w:sz w:val="26"/>
          <w:szCs w:val="26"/>
        </w:rPr>
      </w:pPr>
      <w:r w:rsidRPr="003631DD">
        <w:rPr>
          <w:rFonts w:ascii="Arial Narrow" w:hAnsi="Arial Narrow" w:cs="Arial"/>
          <w:b/>
          <w:bCs/>
          <w:sz w:val="26"/>
          <w:szCs w:val="26"/>
        </w:rPr>
        <w:t>There was no public comment on issues not on the agenda.</w:t>
      </w:r>
    </w:p>
    <w:p w14:paraId="60C35BF4" w14:textId="77777777" w:rsidR="003631DD" w:rsidRPr="003631DD" w:rsidRDefault="003631DD" w:rsidP="003631DD">
      <w:pPr>
        <w:rPr>
          <w:rFonts w:ascii="Arial Narrow" w:hAnsi="Arial Narrow" w:cs="Arial"/>
          <w:b/>
          <w:bCs/>
          <w:color w:val="4472C4"/>
          <w:sz w:val="28"/>
          <w:szCs w:val="28"/>
          <w:u w:val="single"/>
        </w:rPr>
      </w:pPr>
    </w:p>
    <w:p w14:paraId="420CDD99" w14:textId="59BDC88B" w:rsidR="000B398C" w:rsidRPr="003631DD"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2006848E" w14:textId="440C06AA" w:rsidR="003631DD" w:rsidRPr="003631DD" w:rsidRDefault="003631DD" w:rsidP="003631DD">
      <w:pPr>
        <w:pStyle w:val="ListParagraph"/>
        <w:rPr>
          <w:rFonts w:ascii="Arial Narrow" w:hAnsi="Arial Narrow" w:cs="Arial"/>
          <w:b/>
          <w:bCs/>
          <w:sz w:val="26"/>
          <w:szCs w:val="26"/>
          <w:u w:val="single"/>
        </w:rPr>
      </w:pPr>
      <w:r>
        <w:rPr>
          <w:rFonts w:ascii="Arial Narrow" w:hAnsi="Arial Narrow" w:cs="Arial"/>
          <w:b/>
          <w:bCs/>
          <w:sz w:val="26"/>
          <w:szCs w:val="26"/>
        </w:rPr>
        <w:lastRenderedPageBreak/>
        <w:t>Stephen Courtney</w:t>
      </w:r>
      <w:r w:rsidRPr="003631DD">
        <w:rPr>
          <w:rFonts w:ascii="Arial Narrow" w:hAnsi="Arial Narrow" w:cs="Arial"/>
          <w:b/>
          <w:bCs/>
          <w:sz w:val="26"/>
          <w:szCs w:val="26"/>
        </w:rPr>
        <w:t xml:space="preserve"> motioned to adjourn the meeting. </w:t>
      </w:r>
      <w:r>
        <w:rPr>
          <w:rFonts w:ascii="Arial Narrow" w:hAnsi="Arial Narrow" w:cs="Arial"/>
          <w:b/>
          <w:bCs/>
          <w:sz w:val="26"/>
          <w:szCs w:val="26"/>
        </w:rPr>
        <w:t>Ji Sook Kim</w:t>
      </w:r>
      <w:r w:rsidRPr="003631DD">
        <w:rPr>
          <w:rFonts w:ascii="Arial Narrow" w:hAnsi="Arial Narrow" w:cs="Arial"/>
          <w:b/>
          <w:bCs/>
          <w:sz w:val="26"/>
          <w:szCs w:val="26"/>
        </w:rPr>
        <w:t xml:space="preserve"> seconded the motion. A voice vote was taken, and the adjournment was unanimously approved. The meeting was adjourned.</w:t>
      </w:r>
    </w:p>
    <w:p w14:paraId="6CBBDA32" w14:textId="77777777" w:rsidR="003631DD" w:rsidRPr="001D5928" w:rsidRDefault="003631DD" w:rsidP="003631DD">
      <w:pPr>
        <w:rPr>
          <w:rFonts w:ascii="Arial Narrow" w:hAnsi="Arial Narrow" w:cs="Arial"/>
          <w:b/>
          <w:bCs/>
          <w:color w:val="4472C4"/>
          <w:sz w:val="28"/>
          <w:szCs w:val="28"/>
          <w:u w:val="single"/>
        </w:rPr>
      </w:pP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775A1C">
      <w:footerReference w:type="even" r:id="rId9"/>
      <w:footerReference w:type="default" r:id="rId10"/>
      <w:footerReference w:type="firs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B93D" w14:textId="77777777" w:rsidR="00E94160" w:rsidRDefault="00E94160">
      <w:r>
        <w:separator/>
      </w:r>
    </w:p>
  </w:endnote>
  <w:endnote w:type="continuationSeparator" w:id="0">
    <w:p w14:paraId="1A7F1439" w14:textId="77777777" w:rsidR="00E94160" w:rsidRDefault="00E9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77777777" w:rsidR="005C1E49" w:rsidRDefault="005C1E49" w:rsidP="005C1E49">
    <w:pPr>
      <w:pStyle w:val="Footer"/>
    </w:pPr>
    <w:r>
      <w:t xml:space="preserve">Upon request, this notice is available in alternate </w:t>
    </w:r>
    <w:proofErr w:type="gramStart"/>
    <w:r>
      <w:t>formats</w:t>
    </w:r>
    <w:proofErr w:type="gramEnd"/>
  </w:p>
  <w:p w14:paraId="3D8A9F8C" w14:textId="50100A03" w:rsidR="004D09DB" w:rsidRPr="005C1E49" w:rsidRDefault="00000000"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4D09DB"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34B09231" w:rsidR="006008C3" w:rsidRDefault="006008C3">
    <w:pPr>
      <w:pStyle w:val="Footer"/>
    </w:pPr>
    <w:r>
      <w:t>Upon request, this notice is available in alternate formats such as large print, Braille, or electronic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9E35" w14:textId="77777777" w:rsidR="00E94160" w:rsidRDefault="00E94160">
      <w:r>
        <w:separator/>
      </w:r>
    </w:p>
  </w:footnote>
  <w:footnote w:type="continuationSeparator" w:id="0">
    <w:p w14:paraId="7D25C54C" w14:textId="77777777" w:rsidR="00E94160" w:rsidRDefault="00E94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8C"/>
    <w:multiLevelType w:val="hybridMultilevel"/>
    <w:tmpl w:val="31665DA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30EF9"/>
    <w:rsid w:val="000432EA"/>
    <w:rsid w:val="000500D6"/>
    <w:rsid w:val="000502D1"/>
    <w:rsid w:val="000509A5"/>
    <w:rsid w:val="000511B5"/>
    <w:rsid w:val="000538A2"/>
    <w:rsid w:val="00056B5B"/>
    <w:rsid w:val="00071069"/>
    <w:rsid w:val="00073A24"/>
    <w:rsid w:val="0007593F"/>
    <w:rsid w:val="000924B6"/>
    <w:rsid w:val="00095AF9"/>
    <w:rsid w:val="000A3A76"/>
    <w:rsid w:val="000B30E5"/>
    <w:rsid w:val="000B398C"/>
    <w:rsid w:val="000C45E2"/>
    <w:rsid w:val="000D1DB5"/>
    <w:rsid w:val="000D5CF0"/>
    <w:rsid w:val="000D7267"/>
    <w:rsid w:val="000E388F"/>
    <w:rsid w:val="000F051D"/>
    <w:rsid w:val="00100121"/>
    <w:rsid w:val="00103650"/>
    <w:rsid w:val="0010374A"/>
    <w:rsid w:val="00104DDC"/>
    <w:rsid w:val="0010745A"/>
    <w:rsid w:val="00113F67"/>
    <w:rsid w:val="00115C74"/>
    <w:rsid w:val="00132BD1"/>
    <w:rsid w:val="00133634"/>
    <w:rsid w:val="00133859"/>
    <w:rsid w:val="00142E71"/>
    <w:rsid w:val="0015501A"/>
    <w:rsid w:val="00167C7E"/>
    <w:rsid w:val="00170D73"/>
    <w:rsid w:val="00171639"/>
    <w:rsid w:val="001823B1"/>
    <w:rsid w:val="001900DD"/>
    <w:rsid w:val="001A7A94"/>
    <w:rsid w:val="001B6EAF"/>
    <w:rsid w:val="001D092C"/>
    <w:rsid w:val="001D39EE"/>
    <w:rsid w:val="001D3C7A"/>
    <w:rsid w:val="001F2A19"/>
    <w:rsid w:val="002035CE"/>
    <w:rsid w:val="00205FD5"/>
    <w:rsid w:val="00207DCE"/>
    <w:rsid w:val="0021215F"/>
    <w:rsid w:val="002261D7"/>
    <w:rsid w:val="00232385"/>
    <w:rsid w:val="00234DFE"/>
    <w:rsid w:val="0024071A"/>
    <w:rsid w:val="00255365"/>
    <w:rsid w:val="0026275D"/>
    <w:rsid w:val="00266D10"/>
    <w:rsid w:val="002673B4"/>
    <w:rsid w:val="00273B61"/>
    <w:rsid w:val="002804A8"/>
    <w:rsid w:val="002825C3"/>
    <w:rsid w:val="00287576"/>
    <w:rsid w:val="002928B3"/>
    <w:rsid w:val="002949E0"/>
    <w:rsid w:val="002A60D8"/>
    <w:rsid w:val="002C0C81"/>
    <w:rsid w:val="002C2D58"/>
    <w:rsid w:val="002C689A"/>
    <w:rsid w:val="002C6CB0"/>
    <w:rsid w:val="002D143A"/>
    <w:rsid w:val="002D1DE7"/>
    <w:rsid w:val="002E24F8"/>
    <w:rsid w:val="002E29FA"/>
    <w:rsid w:val="002F52D5"/>
    <w:rsid w:val="00302ED7"/>
    <w:rsid w:val="003042CC"/>
    <w:rsid w:val="00323058"/>
    <w:rsid w:val="00327AEE"/>
    <w:rsid w:val="003435BE"/>
    <w:rsid w:val="00343A1A"/>
    <w:rsid w:val="00343EB7"/>
    <w:rsid w:val="00344E26"/>
    <w:rsid w:val="003505B4"/>
    <w:rsid w:val="00351F15"/>
    <w:rsid w:val="00355BDE"/>
    <w:rsid w:val="003631DD"/>
    <w:rsid w:val="003632FE"/>
    <w:rsid w:val="00365E84"/>
    <w:rsid w:val="00371847"/>
    <w:rsid w:val="003745E2"/>
    <w:rsid w:val="00381B83"/>
    <w:rsid w:val="00390D31"/>
    <w:rsid w:val="00391548"/>
    <w:rsid w:val="003A23CE"/>
    <w:rsid w:val="003A46CC"/>
    <w:rsid w:val="003A54A3"/>
    <w:rsid w:val="003A6AC1"/>
    <w:rsid w:val="003B3673"/>
    <w:rsid w:val="003B4475"/>
    <w:rsid w:val="003B78F9"/>
    <w:rsid w:val="003C161A"/>
    <w:rsid w:val="003C1B55"/>
    <w:rsid w:val="003C6BA6"/>
    <w:rsid w:val="003E0929"/>
    <w:rsid w:val="003E5A02"/>
    <w:rsid w:val="004012C4"/>
    <w:rsid w:val="00405198"/>
    <w:rsid w:val="0041123D"/>
    <w:rsid w:val="00423914"/>
    <w:rsid w:val="00427258"/>
    <w:rsid w:val="004325D5"/>
    <w:rsid w:val="00433302"/>
    <w:rsid w:val="004353A7"/>
    <w:rsid w:val="00435494"/>
    <w:rsid w:val="0043568D"/>
    <w:rsid w:val="00445441"/>
    <w:rsid w:val="00447FA3"/>
    <w:rsid w:val="004548AF"/>
    <w:rsid w:val="00455EFF"/>
    <w:rsid w:val="004601B5"/>
    <w:rsid w:val="00462572"/>
    <w:rsid w:val="00463B0F"/>
    <w:rsid w:val="00480335"/>
    <w:rsid w:val="00481919"/>
    <w:rsid w:val="00494DAC"/>
    <w:rsid w:val="00497A0B"/>
    <w:rsid w:val="004A31CD"/>
    <w:rsid w:val="004A462C"/>
    <w:rsid w:val="004B2D27"/>
    <w:rsid w:val="004C2411"/>
    <w:rsid w:val="004C63A5"/>
    <w:rsid w:val="004C641E"/>
    <w:rsid w:val="004C7A36"/>
    <w:rsid w:val="004D602A"/>
    <w:rsid w:val="004E4E8F"/>
    <w:rsid w:val="004F3239"/>
    <w:rsid w:val="004F4592"/>
    <w:rsid w:val="004F7F4F"/>
    <w:rsid w:val="00507EC4"/>
    <w:rsid w:val="0051384A"/>
    <w:rsid w:val="00525AD2"/>
    <w:rsid w:val="00534641"/>
    <w:rsid w:val="00536F87"/>
    <w:rsid w:val="00553580"/>
    <w:rsid w:val="005635B6"/>
    <w:rsid w:val="00565667"/>
    <w:rsid w:val="00572686"/>
    <w:rsid w:val="00575D4D"/>
    <w:rsid w:val="005765D2"/>
    <w:rsid w:val="0057738F"/>
    <w:rsid w:val="00583E07"/>
    <w:rsid w:val="00596DAD"/>
    <w:rsid w:val="005A37D2"/>
    <w:rsid w:val="005A75AA"/>
    <w:rsid w:val="005B6B0F"/>
    <w:rsid w:val="005B716C"/>
    <w:rsid w:val="005B7F89"/>
    <w:rsid w:val="005C1E49"/>
    <w:rsid w:val="005C44DD"/>
    <w:rsid w:val="005D006C"/>
    <w:rsid w:val="005D58FC"/>
    <w:rsid w:val="005D6341"/>
    <w:rsid w:val="005E1A4A"/>
    <w:rsid w:val="005F5EC6"/>
    <w:rsid w:val="005F611A"/>
    <w:rsid w:val="005F6491"/>
    <w:rsid w:val="006008C3"/>
    <w:rsid w:val="00610BD0"/>
    <w:rsid w:val="00624B38"/>
    <w:rsid w:val="00634083"/>
    <w:rsid w:val="006439C3"/>
    <w:rsid w:val="0064436F"/>
    <w:rsid w:val="006476C4"/>
    <w:rsid w:val="006513FB"/>
    <w:rsid w:val="00653886"/>
    <w:rsid w:val="00657B94"/>
    <w:rsid w:val="00662730"/>
    <w:rsid w:val="00675DBC"/>
    <w:rsid w:val="00677C75"/>
    <w:rsid w:val="00682648"/>
    <w:rsid w:val="006901A2"/>
    <w:rsid w:val="00693FF6"/>
    <w:rsid w:val="00696B2C"/>
    <w:rsid w:val="006A0C2F"/>
    <w:rsid w:val="006B0AE0"/>
    <w:rsid w:val="006B7807"/>
    <w:rsid w:val="006C22A1"/>
    <w:rsid w:val="006C2B31"/>
    <w:rsid w:val="006C2D38"/>
    <w:rsid w:val="006D4B3B"/>
    <w:rsid w:val="006E3ED4"/>
    <w:rsid w:val="006E69E9"/>
    <w:rsid w:val="007272E5"/>
    <w:rsid w:val="00730D38"/>
    <w:rsid w:val="00730DE7"/>
    <w:rsid w:val="00730E89"/>
    <w:rsid w:val="007312C5"/>
    <w:rsid w:val="0073159E"/>
    <w:rsid w:val="0073308F"/>
    <w:rsid w:val="00735133"/>
    <w:rsid w:val="00745051"/>
    <w:rsid w:val="00770E87"/>
    <w:rsid w:val="00771034"/>
    <w:rsid w:val="00771990"/>
    <w:rsid w:val="00775A1C"/>
    <w:rsid w:val="00780C5F"/>
    <w:rsid w:val="0078233D"/>
    <w:rsid w:val="0079081D"/>
    <w:rsid w:val="00792768"/>
    <w:rsid w:val="007945C6"/>
    <w:rsid w:val="007A2969"/>
    <w:rsid w:val="007A5AB9"/>
    <w:rsid w:val="007A7D6D"/>
    <w:rsid w:val="007B2DC9"/>
    <w:rsid w:val="007B5802"/>
    <w:rsid w:val="007C4011"/>
    <w:rsid w:val="007C6587"/>
    <w:rsid w:val="007C6E64"/>
    <w:rsid w:val="007C749E"/>
    <w:rsid w:val="007D236F"/>
    <w:rsid w:val="007E3F45"/>
    <w:rsid w:val="007E4602"/>
    <w:rsid w:val="007E5E64"/>
    <w:rsid w:val="007F26C5"/>
    <w:rsid w:val="007F7DAC"/>
    <w:rsid w:val="00800577"/>
    <w:rsid w:val="00805EC5"/>
    <w:rsid w:val="0080704A"/>
    <w:rsid w:val="008211DC"/>
    <w:rsid w:val="00821E7C"/>
    <w:rsid w:val="00826313"/>
    <w:rsid w:val="00833CC4"/>
    <w:rsid w:val="0083728B"/>
    <w:rsid w:val="00837CA4"/>
    <w:rsid w:val="008570BB"/>
    <w:rsid w:val="00864FA4"/>
    <w:rsid w:val="00865457"/>
    <w:rsid w:val="0087206B"/>
    <w:rsid w:val="0088196D"/>
    <w:rsid w:val="008841BA"/>
    <w:rsid w:val="00884242"/>
    <w:rsid w:val="00895FF9"/>
    <w:rsid w:val="008964F7"/>
    <w:rsid w:val="008A1B46"/>
    <w:rsid w:val="008B4D48"/>
    <w:rsid w:val="008C464B"/>
    <w:rsid w:val="008D1480"/>
    <w:rsid w:val="008D14D0"/>
    <w:rsid w:val="008D526F"/>
    <w:rsid w:val="008E2B34"/>
    <w:rsid w:val="008F5EC5"/>
    <w:rsid w:val="009074C0"/>
    <w:rsid w:val="00914AF0"/>
    <w:rsid w:val="00915BB5"/>
    <w:rsid w:val="009361B4"/>
    <w:rsid w:val="00946F5F"/>
    <w:rsid w:val="00957823"/>
    <w:rsid w:val="0096577B"/>
    <w:rsid w:val="009666D4"/>
    <w:rsid w:val="009668C9"/>
    <w:rsid w:val="00966E08"/>
    <w:rsid w:val="00976FDF"/>
    <w:rsid w:val="00981A58"/>
    <w:rsid w:val="00984399"/>
    <w:rsid w:val="00991E27"/>
    <w:rsid w:val="0099344F"/>
    <w:rsid w:val="009A6462"/>
    <w:rsid w:val="009A7F98"/>
    <w:rsid w:val="009B16AE"/>
    <w:rsid w:val="009B4229"/>
    <w:rsid w:val="009B6FAB"/>
    <w:rsid w:val="009D5C1D"/>
    <w:rsid w:val="009E3850"/>
    <w:rsid w:val="009F4B91"/>
    <w:rsid w:val="00A0186B"/>
    <w:rsid w:val="00A032AA"/>
    <w:rsid w:val="00A03D9B"/>
    <w:rsid w:val="00A04959"/>
    <w:rsid w:val="00A07801"/>
    <w:rsid w:val="00A176BC"/>
    <w:rsid w:val="00A371FC"/>
    <w:rsid w:val="00A4512E"/>
    <w:rsid w:val="00A45B32"/>
    <w:rsid w:val="00A51D9A"/>
    <w:rsid w:val="00A651C6"/>
    <w:rsid w:val="00A67909"/>
    <w:rsid w:val="00A83A8E"/>
    <w:rsid w:val="00A8728C"/>
    <w:rsid w:val="00A96730"/>
    <w:rsid w:val="00A97124"/>
    <w:rsid w:val="00AB1E99"/>
    <w:rsid w:val="00AC0A85"/>
    <w:rsid w:val="00AC2740"/>
    <w:rsid w:val="00AD31E7"/>
    <w:rsid w:val="00AD6B37"/>
    <w:rsid w:val="00AE3ACD"/>
    <w:rsid w:val="00AF2FB6"/>
    <w:rsid w:val="00AF513C"/>
    <w:rsid w:val="00B11440"/>
    <w:rsid w:val="00B1422C"/>
    <w:rsid w:val="00B1669C"/>
    <w:rsid w:val="00B2280D"/>
    <w:rsid w:val="00B22854"/>
    <w:rsid w:val="00B23FEB"/>
    <w:rsid w:val="00B27AF7"/>
    <w:rsid w:val="00B3674D"/>
    <w:rsid w:val="00B376F4"/>
    <w:rsid w:val="00B42EEE"/>
    <w:rsid w:val="00B44C30"/>
    <w:rsid w:val="00B51AE2"/>
    <w:rsid w:val="00B74EA5"/>
    <w:rsid w:val="00BA0FB8"/>
    <w:rsid w:val="00BB5588"/>
    <w:rsid w:val="00BB5D84"/>
    <w:rsid w:val="00BC722F"/>
    <w:rsid w:val="00BC7372"/>
    <w:rsid w:val="00BD6CD8"/>
    <w:rsid w:val="00BE282C"/>
    <w:rsid w:val="00BE3329"/>
    <w:rsid w:val="00BE34EF"/>
    <w:rsid w:val="00BE79C0"/>
    <w:rsid w:val="00BF22DF"/>
    <w:rsid w:val="00BF2426"/>
    <w:rsid w:val="00BF2BCB"/>
    <w:rsid w:val="00C03751"/>
    <w:rsid w:val="00C038EE"/>
    <w:rsid w:val="00C13A7C"/>
    <w:rsid w:val="00C15D56"/>
    <w:rsid w:val="00C15F53"/>
    <w:rsid w:val="00C16853"/>
    <w:rsid w:val="00C27970"/>
    <w:rsid w:val="00C368DB"/>
    <w:rsid w:val="00C57EC6"/>
    <w:rsid w:val="00C628B3"/>
    <w:rsid w:val="00C714F2"/>
    <w:rsid w:val="00C77EFB"/>
    <w:rsid w:val="00C83F65"/>
    <w:rsid w:val="00C84D87"/>
    <w:rsid w:val="00C850CA"/>
    <w:rsid w:val="00C91D46"/>
    <w:rsid w:val="00C94C14"/>
    <w:rsid w:val="00CA05AA"/>
    <w:rsid w:val="00CA212F"/>
    <w:rsid w:val="00CB6A10"/>
    <w:rsid w:val="00CB6EFC"/>
    <w:rsid w:val="00CC0FDB"/>
    <w:rsid w:val="00CC6CA9"/>
    <w:rsid w:val="00CD521E"/>
    <w:rsid w:val="00CE7564"/>
    <w:rsid w:val="00CF78B1"/>
    <w:rsid w:val="00D077D1"/>
    <w:rsid w:val="00D10CA4"/>
    <w:rsid w:val="00D11035"/>
    <w:rsid w:val="00D227A5"/>
    <w:rsid w:val="00D252D0"/>
    <w:rsid w:val="00D32878"/>
    <w:rsid w:val="00D33B18"/>
    <w:rsid w:val="00D34F55"/>
    <w:rsid w:val="00D36DAA"/>
    <w:rsid w:val="00D51E14"/>
    <w:rsid w:val="00D62430"/>
    <w:rsid w:val="00D641DF"/>
    <w:rsid w:val="00D74066"/>
    <w:rsid w:val="00D84DAB"/>
    <w:rsid w:val="00D84DFB"/>
    <w:rsid w:val="00D85871"/>
    <w:rsid w:val="00D97EC8"/>
    <w:rsid w:val="00DA07D8"/>
    <w:rsid w:val="00DA530C"/>
    <w:rsid w:val="00DA5A97"/>
    <w:rsid w:val="00DB0D0D"/>
    <w:rsid w:val="00DC0773"/>
    <w:rsid w:val="00DE3007"/>
    <w:rsid w:val="00DE3737"/>
    <w:rsid w:val="00DF1FBD"/>
    <w:rsid w:val="00DF4ED7"/>
    <w:rsid w:val="00DF65FE"/>
    <w:rsid w:val="00E00889"/>
    <w:rsid w:val="00E05064"/>
    <w:rsid w:val="00E10E3F"/>
    <w:rsid w:val="00E16923"/>
    <w:rsid w:val="00E32462"/>
    <w:rsid w:val="00E455A0"/>
    <w:rsid w:val="00E51A85"/>
    <w:rsid w:val="00E64B81"/>
    <w:rsid w:val="00E660CC"/>
    <w:rsid w:val="00E673A0"/>
    <w:rsid w:val="00E67CCA"/>
    <w:rsid w:val="00E71095"/>
    <w:rsid w:val="00E94160"/>
    <w:rsid w:val="00EA39E9"/>
    <w:rsid w:val="00EA7FEC"/>
    <w:rsid w:val="00EB01F4"/>
    <w:rsid w:val="00EB57DB"/>
    <w:rsid w:val="00ED01F8"/>
    <w:rsid w:val="00ED6B25"/>
    <w:rsid w:val="00EE075A"/>
    <w:rsid w:val="00EF65E3"/>
    <w:rsid w:val="00F03849"/>
    <w:rsid w:val="00F0551A"/>
    <w:rsid w:val="00F113BD"/>
    <w:rsid w:val="00F14304"/>
    <w:rsid w:val="00F15B4D"/>
    <w:rsid w:val="00F40421"/>
    <w:rsid w:val="00F44D83"/>
    <w:rsid w:val="00F45E57"/>
    <w:rsid w:val="00F46ABE"/>
    <w:rsid w:val="00F55D4E"/>
    <w:rsid w:val="00F56E38"/>
    <w:rsid w:val="00F709A7"/>
    <w:rsid w:val="00F7493F"/>
    <w:rsid w:val="00F82ECC"/>
    <w:rsid w:val="00F83A79"/>
    <w:rsid w:val="00F852DC"/>
    <w:rsid w:val="00F86013"/>
    <w:rsid w:val="00F9322E"/>
    <w:rsid w:val="00FA03AF"/>
    <w:rsid w:val="00FA664A"/>
    <w:rsid w:val="00FC1E9A"/>
    <w:rsid w:val="00FC3169"/>
    <w:rsid w:val="00FD05AB"/>
    <w:rsid w:val="00FD09E0"/>
    <w:rsid w:val="00FD15FD"/>
    <w:rsid w:val="00FD3C0D"/>
    <w:rsid w:val="00FD68D8"/>
    <w:rsid w:val="00FD7AD0"/>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00844530">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604219524">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Royce Murakami</cp:lastModifiedBy>
  <cp:revision>8</cp:revision>
  <cp:lastPrinted>2022-10-06T18:55:00Z</cp:lastPrinted>
  <dcterms:created xsi:type="dcterms:W3CDTF">2023-07-07T19:33:00Z</dcterms:created>
  <dcterms:modified xsi:type="dcterms:W3CDTF">2023-07-07T20:10:00Z</dcterms:modified>
</cp:coreProperties>
</file>